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C2A7C4" w14:textId="77777777">
      <w:pPr>
        <w:spacing w:after="80" w:line="320" w:lineRule="exact"/>
        <w:jc w:val="center"/>
        <w:rPr>
          <w:b/>
          <w:bCs/>
          <w:noProof/>
          <w:lang w:val="ro-RO"/>
        </w:rPr>
      </w:pPr>
      <w:r>
        <w:rPr>
          <w:b/>
          <w:bCs/>
          <w:noProof/>
          <w:lang w:val="ro-RO"/>
        </w:rPr>
        <w:t>POLITICA PRIVIND PRELUCRAREA DATELOR CU CARACTER PERSONAL ÎN RELAȚIILE SOCIETĂȚII NEXT HORIZON EDUCATION S.R.L. CU UTILIZATORII PLATFORMEI EDUCAȚIONALE „NEXO”</w:t>
      </w:r>
    </w:p>
    <w:p w14:paraId="70E9C3FF" w14:textId="77777777">
      <w:pPr>
        <w:spacing w:after="80" w:line="320" w:lineRule="exact"/>
        <w:jc w:val="center"/>
        <w:rPr>
          <w:noProof/>
        </w:rPr>
      </w:pPr>
    </w:p>
    <w:p w14:paraId="4E934DF1" w14:textId="77777777">
      <w:pPr>
        <w:spacing w:after="100" w:line="320" w:lineRule="exact"/>
        <w:jc w:val="both"/>
        <w:rPr>
          <w:noProof/>
          <w:lang w:val="ro-RO"/>
        </w:rPr>
      </w:pPr>
      <w:r>
        <w:rPr>
          <w:b/>
          <w:bCs/>
          <w:noProof/>
          <w:lang w:val="ro-RO"/>
        </w:rPr>
        <w:t>CUPRINS:</w:t>
      </w:r>
    </w:p>
    <w:p w14:paraId="04220500" w14:textId="77777777">
      <w:pPr>
        <w:spacing w:after="40" w:line="320" w:lineRule="exact"/>
        <w:rPr>
          <w:noProof/>
          <w:lang w:val="ro-RO"/>
        </w:rPr>
      </w:pPr>
      <w:r>
        <w:rPr>
          <w:b/>
          <w:bCs/>
          <w:noProof/>
          <w:lang w:val="ro-RO"/>
        </w:rPr>
        <w:t>I. CADRUL GENERAL;</w:t>
      </w:r>
    </w:p>
    <w:p w14:paraId="28267A70" w14:textId="77777777">
      <w:pPr>
        <w:spacing w:after="40" w:line="320" w:lineRule="exact"/>
        <w:rPr>
          <w:noProof/>
          <w:lang w:val="ro-RO"/>
        </w:rPr>
      </w:pPr>
      <w:r>
        <w:rPr>
          <w:b/>
          <w:bCs/>
          <w:noProof/>
          <w:lang w:val="ro-RO"/>
        </w:rPr>
        <w:t>II. RELAȚIA CU UTILIZATORII PLATFORMEI „NEXO”:</w:t>
      </w:r>
    </w:p>
    <w:p w14:paraId="6733DF52" w14:textId="77777777">
      <w:pPr>
        <w:spacing w:after="40" w:line="320" w:lineRule="exact"/>
        <w:rPr>
          <w:noProof/>
          <w:lang w:val="ro-RO"/>
        </w:rPr>
      </w:pPr>
      <w:r>
        <w:rPr>
          <w:b/>
          <w:bCs/>
          <w:noProof/>
          <w:lang w:val="ro-RO"/>
        </w:rPr>
        <w:t xml:space="preserve">        II.1. SCOPUL PRELUCRĂRII ȘI TEMEIUL JURIDIC AL PRELUCRĂRII DATELOR CU CARACTER PERSONAL;</w:t>
      </w:r>
    </w:p>
    <w:p w14:paraId="4C0B3550" w14:textId="77777777">
      <w:pPr>
        <w:spacing w:after="40" w:line="320" w:lineRule="exact"/>
        <w:rPr>
          <w:noProof/>
          <w:lang w:val="ro-RO"/>
        </w:rPr>
      </w:pPr>
      <w:r>
        <w:rPr>
          <w:b/>
          <w:bCs/>
          <w:noProof/>
          <w:lang w:val="ro-RO"/>
        </w:rPr>
        <w:t xml:space="preserve">        II.2. DATELE PRELUCRATE;</w:t>
      </w:r>
    </w:p>
    <w:p w14:paraId="650926CF" w14:textId="77777777">
      <w:pPr>
        <w:spacing w:after="40" w:line="320" w:lineRule="exact"/>
        <w:rPr>
          <w:noProof/>
          <w:lang w:val="ro-RO"/>
        </w:rPr>
      </w:pPr>
      <w:r>
        <w:rPr>
          <w:b/>
          <w:bCs/>
          <w:noProof/>
          <w:lang w:val="ro-RO"/>
        </w:rPr>
        <w:t xml:space="preserve">        II.3. MIJLOACE DE PRELUCRARE. FLUXUL DATELOR;</w:t>
      </w:r>
    </w:p>
    <w:p w14:paraId="2B22D0DB" w14:textId="77777777">
      <w:pPr>
        <w:spacing w:after="40" w:line="320" w:lineRule="exact"/>
        <w:rPr>
          <w:noProof/>
          <w:lang w:val="ro-RO"/>
        </w:rPr>
      </w:pPr>
      <w:r>
        <w:rPr>
          <w:b/>
          <w:bCs/>
          <w:noProof/>
          <w:lang w:val="ro-RO"/>
        </w:rPr>
        <w:t xml:space="preserve">        II.4. DURATA ȘI MODALITATEA DE STOCARE A DATELOR;</w:t>
      </w:r>
    </w:p>
    <w:p w14:paraId="71B32C7C" w14:textId="77777777">
      <w:pPr>
        <w:spacing w:after="40" w:line="320" w:lineRule="exact"/>
        <w:rPr>
          <w:noProof/>
          <w:lang w:val="ro-RO"/>
        </w:rPr>
      </w:pPr>
      <w:r>
        <w:rPr>
          <w:b/>
          <w:bCs/>
          <w:noProof/>
          <w:lang w:val="ro-RO"/>
        </w:rPr>
        <w:t xml:space="preserve">        II.5. DREPTURILE PERSOANEI VIZATE;</w:t>
      </w:r>
    </w:p>
    <w:p w14:paraId="01BE8377" w14:textId="77777777">
      <w:pPr>
        <w:spacing w:after="40" w:line="320" w:lineRule="exact"/>
        <w:rPr>
          <w:noProof/>
          <w:lang w:val="ro-RO"/>
        </w:rPr>
      </w:pPr>
      <w:r>
        <w:rPr>
          <w:b/>
          <w:bCs/>
          <w:noProof/>
          <w:lang w:val="ro-RO"/>
        </w:rPr>
        <w:t xml:space="preserve">        II.6. PROCEDURA DE ȘTERGERE A DATELOR;</w:t>
      </w:r>
    </w:p>
    <w:p w14:paraId="04C62DCC" w14:textId="77777777">
      <w:pPr>
        <w:spacing w:after="40" w:line="320" w:lineRule="exact"/>
        <w:rPr>
          <w:noProof/>
          <w:lang w:val="ro-RO"/>
        </w:rPr>
      </w:pPr>
      <w:r>
        <w:rPr>
          <w:b/>
          <w:bCs/>
          <w:noProof/>
          <w:lang w:val="ro-RO"/>
        </w:rPr>
        <w:t>III. UTILIZATORII MINORI;</w:t>
      </w:r>
    </w:p>
    <w:p w14:paraId="41D79C1D" w14:textId="77777777">
      <w:pPr>
        <w:spacing w:after="40" w:line="320" w:lineRule="exact"/>
        <w:rPr>
          <w:noProof/>
          <w:lang w:val="ro-RO"/>
        </w:rPr>
      </w:pPr>
      <w:r>
        <w:rPr>
          <w:b/>
          <w:bCs/>
          <w:noProof/>
          <w:lang w:val="ro-RO"/>
        </w:rPr>
        <w:t>IV. SECURITATEA DATELOR. TRANSFERURI INTERNAȚIONALE;</w:t>
      </w:r>
    </w:p>
    <w:p w14:paraId="078CED6E" w14:textId="77777777">
      <w:pPr>
        <w:spacing w:after="40" w:line="320" w:lineRule="exact"/>
        <w:rPr>
          <w:noProof/>
          <w:lang w:val="ro-RO"/>
        </w:rPr>
      </w:pPr>
      <w:r>
        <w:rPr>
          <w:b/>
          <w:bCs/>
          <w:noProof/>
          <w:lang w:val="ro-RO"/>
        </w:rPr>
        <w:t>V. DIVULGAREA DATELOR CĂTRE TERȚI;</w:t>
      </w:r>
    </w:p>
    <w:p w14:paraId="447D448A" w14:textId="77777777">
      <w:pPr>
        <w:spacing w:after="40" w:line="320" w:lineRule="exact"/>
        <w:rPr>
          <w:noProof/>
          <w:lang w:val="ro-RO"/>
        </w:rPr>
      </w:pPr>
      <w:r>
        <w:rPr>
          <w:b/>
          <w:bCs/>
          <w:noProof/>
          <w:lang w:val="ro-RO"/>
        </w:rPr>
        <w:t>VI. MODIFICAREA POLITICII.</w:t>
      </w:r>
    </w:p>
    <w:p w14:paraId="14BB4916" w14:textId="77777777">
      <w:pPr>
        <w:pStyle w:val="Heading1"/>
        <w:spacing w:line="320" w:lineRule="exact"/>
        <w:rPr>
          <w:noProof/>
          <w:sz w:val="20"/>
          <w:szCs w:val="20"/>
          <w:lang w:val="ro-RO"/>
        </w:rPr>
      </w:pPr>
      <w:r>
        <w:rPr>
          <w:noProof/>
          <w:sz w:val="20"/>
          <w:szCs w:val="20"/>
          <w:lang w:val="ro-RO"/>
        </w:rPr>
        <w:t>I. CADRUL GENERAL.</w:t>
      </w:r>
    </w:p>
    <w:p w14:paraId="6FEF9A7F" w14:textId="7F8F1C75">
      <w:pPr>
        <w:spacing w:after="140" w:line="320" w:lineRule="exact"/>
        <w:jc w:val="both"/>
        <w:rPr>
          <w:noProof/>
          <w:lang w:val="ro-RO"/>
        </w:rPr>
      </w:pPr>
      <w:r>
        <w:rPr>
          <w:noProof/>
          <w:lang w:val="ro-RO"/>
        </w:rPr>
        <w:t xml:space="preserve">Respectarea dreptului la protecția datelor cu caracter personal, precum și a dreptului la viață privată reprezintă una dintre misiunile fundamentale ale societății </w:t>
      </w:r>
      <w:r>
        <w:rPr>
          <w:b/>
          <w:bCs/>
          <w:noProof/>
          <w:lang w:val="ro-RO"/>
        </w:rPr>
        <w:t>NEXT HORIZON EDUCATION S.R.L.</w:t>
      </w:r>
      <w:r>
        <w:rPr>
          <w:noProof/>
          <w:lang w:val="ro-RO"/>
        </w:rPr>
        <w:t xml:space="preserve"> (denumită în continuare „</w:t>
      </w:r>
      <w:r>
        <w:rPr>
          <w:b/>
          <w:bCs/>
          <w:noProof/>
          <w:lang w:val="ro-RO"/>
        </w:rPr>
        <w:t>NEXO</w:t>
      </w:r>
      <w:r>
        <w:rPr>
          <w:noProof/>
          <w:lang w:val="ro-RO"/>
        </w:rPr>
        <w:t>” sau „</w:t>
      </w:r>
      <w:r>
        <w:rPr>
          <w:b/>
          <w:bCs/>
          <w:noProof/>
          <w:lang w:val="ro-RO"/>
        </w:rPr>
        <w:t>Operatorul</w:t>
      </w:r>
      <w:r>
        <w:rPr>
          <w:noProof/>
          <w:lang w:val="ro-RO"/>
        </w:rPr>
        <w:t xml:space="preserve">”), persoană juridică română, cu sediul social în </w:t>
      </w:r>
      <w:r>
        <w:rPr>
          <w:noProof/>
          <w:lang w:val="ro-RO"/>
        </w:rPr>
        <w:t>Mun. Cluj-Napoca, Aleea Baita, Nr.6, Sc.2, Et.2, Ap.21</w:t>
      </w:r>
      <w:r>
        <w:rPr>
          <w:noProof/>
          <w:lang w:val="ro-RO"/>
        </w:rPr>
        <w:t>, jud. Cluj</w:t>
      </w:r>
      <w:r>
        <w:rPr>
          <w:noProof/>
          <w:lang w:val="ro-RO"/>
        </w:rPr>
        <w:t>, înmatriculată la Oficiul Registrului Comerțului sub nr.</w:t>
      </w:r>
      <w:r>
        <w:t xml:space="preserve"> </w:t>
      </w:r>
      <w:r>
        <w:rPr>
          <w:noProof/>
          <w:lang w:val="ro-RO"/>
        </w:rPr>
        <w:t>J2026052083002</w:t>
      </w:r>
      <w:r>
        <w:rPr>
          <w:noProof/>
          <w:lang w:val="ro-RO"/>
        </w:rPr>
        <w:t xml:space="preserve">, având CUI </w:t>
      </w:r>
      <w:r>
        <w:rPr>
          <w:noProof/>
          <w:lang w:val="ro-RO"/>
        </w:rPr>
        <w:t>55509711</w:t>
      </w:r>
      <w:r>
        <w:rPr>
          <w:noProof/>
          <w:lang w:val="ro-RO"/>
        </w:rPr>
        <w:t>, deținătoare a platformei educaționale online „</w:t>
      </w:r>
      <w:r>
        <w:rPr>
          <w:b/>
          <w:bCs/>
          <w:noProof/>
          <w:lang w:val="ro-RO"/>
        </w:rPr>
        <w:t>NEXO</w:t>
      </w:r>
      <w:r>
        <w:rPr>
          <w:noProof/>
          <w:lang w:val="ro-RO"/>
        </w:rPr>
        <w:t xml:space="preserve">”, disponibilă prin intermediul domeniului </w:t>
      </w:r>
      <w:r>
        <w:rPr>
          <w:i/>
          <w:iCs/>
          <w:noProof/>
          <w:lang w:val="ro-RO"/>
        </w:rPr>
        <w:t>hellonexo.ro</w:t>
      </w:r>
      <w:r>
        <w:rPr>
          <w:noProof/>
          <w:lang w:val="ro-RO"/>
        </w:rPr>
        <w:t xml:space="preserve"> (denumită în continuare „</w:t>
      </w:r>
      <w:r>
        <w:rPr>
          <w:b/>
          <w:bCs/>
          <w:noProof/>
          <w:lang w:val="ro-RO"/>
        </w:rPr>
        <w:t>Platforma</w:t>
      </w:r>
      <w:r>
        <w:rPr>
          <w:noProof/>
          <w:lang w:val="ro-RO"/>
        </w:rPr>
        <w:t>”).</w:t>
      </w:r>
    </w:p>
    <w:p w14:paraId="5606DB3E" w14:textId="77777777">
      <w:pPr>
        <w:spacing w:after="140" w:line="320" w:lineRule="exact"/>
        <w:jc w:val="both"/>
        <w:rPr>
          <w:noProof/>
          <w:lang w:val="ro-RO"/>
        </w:rPr>
      </w:pPr>
      <w:r>
        <w:rPr>
          <w:noProof/>
          <w:lang w:val="ro-RO"/>
        </w:rPr>
        <w:t>NEXO întreprinde toate demersurile necesare pentru a prelucra datele cu caracter personal în conformitate cu principiile stabilite prin legislația privind protecția datelor cu caracter personal aplicabilă în România. Prin urmare, prelucrarea datelor cu caracter personal se efectuează în conformitate cu:</w:t>
      </w:r>
    </w:p>
    <w:p w14:paraId="6015C2F2" w14:textId="77777777">
      <w:pPr>
        <w:spacing w:after="100" w:line="320" w:lineRule="exact"/>
        <w:ind w:left="431"/>
        <w:jc w:val="both"/>
        <w:rPr>
          <w:noProof/>
          <w:lang w:val="ro-RO"/>
        </w:rPr>
      </w:pPr>
      <w:r>
        <w:rPr>
          <w:i/>
          <w:iCs/>
          <w:noProof/>
          <w:lang w:val="ro-RO"/>
        </w:rPr>
        <w:t>Regulamentul (UE) 2016/679 privind protecția persoanelor fizice în ceea ce privește prelucrarea datelor cu caracter personal și privind libera circulație a acestor date și de abrogare a Directivei 95/46/CE (Regulamentul general privind protecția datelor);</w:t>
      </w:r>
    </w:p>
    <w:p w14:paraId="3DE4AD8F" w14:textId="77777777">
      <w:pPr>
        <w:spacing w:after="100" w:line="320" w:lineRule="exact"/>
        <w:ind w:left="431"/>
        <w:jc w:val="both"/>
        <w:rPr>
          <w:noProof/>
          <w:lang w:val="ro-RO"/>
        </w:rPr>
      </w:pPr>
      <w:r>
        <w:rPr>
          <w:i/>
          <w:iCs/>
          <w:noProof/>
          <w:lang w:val="ro-RO"/>
        </w:rPr>
        <w:t>Legea nr. 102/2005 privind înființarea, organizarea și funcționarea Autorității Naționale de Supraveghere a Prelucrării Datelor cu Caracter Personal – Republicare;</w:t>
      </w:r>
    </w:p>
    <w:p w14:paraId="08E31328" w14:textId="77777777">
      <w:pPr>
        <w:spacing w:after="100" w:line="320" w:lineRule="exact"/>
        <w:ind w:left="431"/>
        <w:jc w:val="both"/>
        <w:rPr>
          <w:noProof/>
          <w:lang w:val="ro-RO"/>
        </w:rPr>
      </w:pPr>
      <w:r>
        <w:rPr>
          <w:i/>
          <w:iCs/>
          <w:noProof/>
          <w:lang w:val="ro-RO"/>
        </w:rPr>
        <w:t>Legea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0A628E98" w14:textId="77777777">
      <w:pPr>
        <w:spacing w:after="100" w:line="320" w:lineRule="exact"/>
        <w:ind w:left="431"/>
        <w:jc w:val="both"/>
        <w:rPr>
          <w:noProof/>
          <w:lang w:val="ro-RO"/>
        </w:rPr>
      </w:pPr>
      <w:r>
        <w:rPr>
          <w:i/>
          <w:iCs/>
          <w:noProof/>
          <w:lang w:val="ro-RO"/>
        </w:rPr>
        <w:lastRenderedPageBreak/>
        <w:t>Legea nr. 506/2004 privind prelucrarea datelor cu caracter personal și protecția vieții private în sectorul comunicațiilor electronice.</w:t>
      </w:r>
    </w:p>
    <w:p w14:paraId="02052561" w14:textId="77777777">
      <w:pPr>
        <w:spacing w:after="140" w:line="320" w:lineRule="exact"/>
        <w:jc w:val="both"/>
        <w:rPr>
          <w:noProof/>
          <w:lang w:val="ro-RO"/>
        </w:rPr>
      </w:pPr>
      <w:r>
        <w:rPr>
          <w:noProof/>
          <w:lang w:val="ro-RO"/>
        </w:rPr>
        <w:t xml:space="preserve">În cadrul prezentului document va fi analizată direcția centrală de acțiune a Operatorului, respectiv relația </w:t>
      </w:r>
      <w:r>
        <w:rPr>
          <w:b/>
          <w:bCs/>
          <w:noProof/>
          <w:lang w:val="ro-RO"/>
        </w:rPr>
        <w:t>NEXO – Utilizatori/potențiali utilizatori ai Platformei „NEXO”</w:t>
      </w:r>
      <w:r>
        <w:rPr>
          <w:noProof/>
          <w:lang w:val="ro-RO"/>
        </w:rPr>
        <w:t>.</w:t>
      </w:r>
    </w:p>
    <w:p w14:paraId="1A77AAA5" w14:textId="77777777">
      <w:pPr>
        <w:spacing w:after="140" w:line="320" w:lineRule="exact"/>
        <w:jc w:val="both"/>
        <w:rPr>
          <w:noProof/>
          <w:lang w:val="ro-RO"/>
        </w:rPr>
      </w:pPr>
      <w:r>
        <w:rPr>
          <w:noProof/>
          <w:lang w:val="ro-RO"/>
        </w:rPr>
        <w:t>În cadrul derulării acestor activități, NEXO prelucrează date cu caracter personal aparținând utilizatorilor Platformei „NEXO”, respectiv persoanelor fizice care își creează un cont pe Platformă, în categoriile prevăzute de Termenii și Condițiile Platformei: (i) cadre didactice; (ii) părinți sau reprezentanți legali, inclusiv pentru elevii minori; (iii) elevi majori, cu vârsta de peste 18 ani; precum și (iv) elevi minori cu capacitate de exercițiu restrânsă, cu vârsta între 14 și 18 ani, în condițiile prevăzute de Termenii și Condiții. În acest sens, se impun a fi respectate următoarele principii care stau la baza prelucrării datelor cu caracter personal, respectiv faptul că datele personale trebuie:</w:t>
      </w:r>
    </w:p>
    <w:p w14:paraId="7BDA3C74" w14:textId="77777777">
      <w:pPr>
        <w:pStyle w:val="ListParagraph"/>
        <w:numPr>
          <w:ilvl w:val="0"/>
          <w:numId w:val="2"/>
        </w:numPr>
        <w:spacing w:after="90" w:line="320" w:lineRule="exact"/>
        <w:jc w:val="both"/>
        <w:rPr>
          <w:noProof/>
          <w:lang w:val="ro-RO"/>
        </w:rPr>
      </w:pPr>
      <w:r>
        <w:rPr>
          <w:noProof/>
          <w:lang w:val="ro-RO"/>
        </w:rPr>
        <w:t>prelucrate în mod legal, echitabil și transparent față de persoana vizată („</w:t>
      </w:r>
      <w:r>
        <w:rPr>
          <w:b/>
          <w:bCs/>
          <w:noProof/>
          <w:lang w:val="ro-RO"/>
        </w:rPr>
        <w:t>legalitate, echitate și transparență</w:t>
      </w:r>
      <w:r>
        <w:rPr>
          <w:noProof/>
          <w:lang w:val="ro-RO"/>
        </w:rPr>
        <w:t>”);</w:t>
      </w:r>
    </w:p>
    <w:p w14:paraId="7E4E2E0A" w14:textId="77777777">
      <w:pPr>
        <w:pStyle w:val="ListParagraph"/>
        <w:numPr>
          <w:ilvl w:val="0"/>
          <w:numId w:val="2"/>
        </w:numPr>
        <w:spacing w:after="90" w:line="320" w:lineRule="exact"/>
        <w:jc w:val="both"/>
        <w:rPr>
          <w:noProof/>
          <w:lang w:val="ro-RO"/>
        </w:rPr>
      </w:pPr>
      <w:r>
        <w:rPr>
          <w:noProof/>
          <w:lang w:val="ro-RO"/>
        </w:rPr>
        <w:t>colectate în scopuri determinate, explicite și legitime și nu trebuie prelucrate ulterior într-un mod incompatibil cu aceste scopuri („</w:t>
      </w:r>
      <w:r>
        <w:rPr>
          <w:b/>
          <w:bCs/>
          <w:noProof/>
          <w:lang w:val="ro-RO"/>
        </w:rPr>
        <w:t>limitări legate de scop</w:t>
      </w:r>
      <w:r>
        <w:rPr>
          <w:noProof/>
          <w:lang w:val="ro-RO"/>
        </w:rPr>
        <w:t>”);</w:t>
      </w:r>
    </w:p>
    <w:p w14:paraId="1849383C" w14:textId="77777777">
      <w:pPr>
        <w:pStyle w:val="ListParagraph"/>
        <w:numPr>
          <w:ilvl w:val="0"/>
          <w:numId w:val="2"/>
        </w:numPr>
        <w:spacing w:after="90" w:line="320" w:lineRule="exact"/>
        <w:jc w:val="both"/>
        <w:rPr>
          <w:noProof/>
          <w:lang w:val="ro-RO"/>
        </w:rPr>
      </w:pPr>
      <w:r>
        <w:rPr>
          <w:noProof/>
          <w:lang w:val="ro-RO"/>
        </w:rPr>
        <w:t>adecvate, relevante și limitate la ceea ce este necesar în raport cu scopurile în care sunt prelucrate („</w:t>
      </w:r>
      <w:r>
        <w:rPr>
          <w:b/>
          <w:bCs/>
          <w:noProof/>
          <w:lang w:val="ro-RO"/>
        </w:rPr>
        <w:t>reducerea la minimum a datelor</w:t>
      </w:r>
      <w:r>
        <w:rPr>
          <w:noProof/>
          <w:lang w:val="ro-RO"/>
        </w:rPr>
        <w:t>”);</w:t>
      </w:r>
    </w:p>
    <w:p w14:paraId="4BFF205A" w14:textId="77777777">
      <w:pPr>
        <w:pStyle w:val="ListParagraph"/>
        <w:numPr>
          <w:ilvl w:val="0"/>
          <w:numId w:val="2"/>
        </w:numPr>
        <w:spacing w:after="90" w:line="320" w:lineRule="exact"/>
        <w:jc w:val="both"/>
        <w:rPr>
          <w:noProof/>
          <w:lang w:val="ro-RO"/>
        </w:rPr>
      </w:pPr>
      <w:r>
        <w:rPr>
          <w:noProof/>
          <w:lang w:val="ro-RO"/>
        </w:rPr>
        <w:t>exacte și, în cazul în care este necesar, actualizate („</w:t>
      </w:r>
      <w:r>
        <w:rPr>
          <w:b/>
          <w:bCs/>
          <w:noProof/>
          <w:lang w:val="ro-RO"/>
        </w:rPr>
        <w:t>exactitate</w:t>
      </w:r>
      <w:r>
        <w:rPr>
          <w:noProof/>
          <w:lang w:val="ro-RO"/>
        </w:rPr>
        <w:t>”);</w:t>
      </w:r>
    </w:p>
    <w:p w14:paraId="1588EC46" w14:textId="77777777">
      <w:pPr>
        <w:pStyle w:val="ListParagraph"/>
        <w:numPr>
          <w:ilvl w:val="0"/>
          <w:numId w:val="2"/>
        </w:numPr>
        <w:spacing w:after="90" w:line="320" w:lineRule="exact"/>
        <w:jc w:val="both"/>
        <w:rPr>
          <w:noProof/>
          <w:lang w:val="ro-RO"/>
        </w:rPr>
      </w:pPr>
      <w:r>
        <w:rPr>
          <w:noProof/>
          <w:lang w:val="ro-RO"/>
        </w:rPr>
        <w:t>păstrate într-o formă care permite identificarea persoanelor vizate pe o perioadă care nu depășește perioada necesară îndeplinirii scopurilor în care sunt prelucrate datele („</w:t>
      </w:r>
      <w:r>
        <w:rPr>
          <w:b/>
          <w:bCs/>
          <w:noProof/>
          <w:lang w:val="ro-RO"/>
        </w:rPr>
        <w:t>limitări legate de stocare</w:t>
      </w:r>
      <w:r>
        <w:rPr>
          <w:noProof/>
          <w:lang w:val="ro-RO"/>
        </w:rPr>
        <w:t>”);</w:t>
      </w:r>
    </w:p>
    <w:p w14:paraId="40DCE929" w14:textId="77777777">
      <w:pPr>
        <w:pStyle w:val="ListParagraph"/>
        <w:numPr>
          <w:ilvl w:val="0"/>
          <w:numId w:val="2"/>
        </w:numPr>
        <w:spacing w:after="90" w:line="320" w:lineRule="exact"/>
        <w:jc w:val="both"/>
        <w:rPr>
          <w:noProof/>
          <w:lang w:val="ro-RO"/>
        </w:rPr>
      </w:pPr>
      <w:r>
        <w:rPr>
          <w:noProof/>
          <w:lang w:val="ro-RO"/>
        </w:rPr>
        <w:t>prelucrate într-un mod care asigură securitatea adecvată a datelor cu caracter personal, inclusiv protecția împotriva prelucrării neautorizate sau ilegale și împotriva pierderii, a distrugerii sau a deteriorării accidentale, prin luarea de măsuri tehnice sau organizatorice corespunzătoare („</w:t>
      </w:r>
      <w:r>
        <w:rPr>
          <w:b/>
          <w:bCs/>
          <w:noProof/>
          <w:lang w:val="ro-RO"/>
        </w:rPr>
        <w:t>integritate și confidențialitate</w:t>
      </w:r>
      <w:r>
        <w:rPr>
          <w:noProof/>
          <w:lang w:val="ro-RO"/>
        </w:rPr>
        <w:t>”).</w:t>
      </w:r>
    </w:p>
    <w:p w14:paraId="75E9986B" w14:textId="77777777">
      <w:pPr>
        <w:pStyle w:val="Heading2"/>
        <w:spacing w:line="320" w:lineRule="exact"/>
        <w:rPr>
          <w:noProof/>
          <w:lang w:val="ro-RO"/>
        </w:rPr>
      </w:pPr>
      <w:r>
        <w:rPr>
          <w:noProof/>
          <w:lang w:val="ro-RO"/>
        </w:rPr>
        <w:t>I.1. DEFINIȚII.</w:t>
      </w:r>
    </w:p>
    <w:p w14:paraId="1D892880" w14:textId="77777777">
      <w:pPr>
        <w:pStyle w:val="ListParagraph"/>
        <w:numPr>
          <w:ilvl w:val="0"/>
          <w:numId w:val="3"/>
        </w:numPr>
        <w:spacing w:after="100" w:line="320" w:lineRule="exact"/>
        <w:jc w:val="both"/>
        <w:rPr>
          <w:noProof/>
          <w:lang w:val="ro-RO"/>
        </w:rPr>
      </w:pPr>
      <w:r>
        <w:rPr>
          <w:b/>
          <w:bCs/>
          <w:i/>
          <w:iCs/>
          <w:noProof/>
          <w:lang w:val="ro-RO"/>
        </w:rPr>
        <w:t>Date cu caracter personal</w:t>
      </w:r>
      <w:r>
        <w:rPr>
          <w:noProof/>
          <w:lang w:val="ro-RO"/>
        </w:rPr>
        <w:t xml:space="preserve"> – înseamnă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14:paraId="31E37212" w14:textId="77777777">
      <w:pPr>
        <w:pStyle w:val="ListParagraph"/>
        <w:numPr>
          <w:ilvl w:val="0"/>
          <w:numId w:val="3"/>
        </w:numPr>
        <w:spacing w:after="100" w:line="320" w:lineRule="exact"/>
        <w:jc w:val="both"/>
        <w:rPr>
          <w:noProof/>
          <w:lang w:val="ro-RO"/>
        </w:rPr>
      </w:pPr>
      <w:r>
        <w:rPr>
          <w:b/>
          <w:bCs/>
          <w:i/>
          <w:iCs/>
          <w:noProof/>
          <w:lang w:val="ro-RO"/>
        </w:rPr>
        <w:t>Prelucrare</w:t>
      </w:r>
      <w:r>
        <w:rPr>
          <w:noProof/>
          <w:lang w:val="ro-RO"/>
        </w:rPr>
        <w:t xml:space="preserve"> –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p>
    <w:p w14:paraId="7D9BDF86" w14:textId="77777777">
      <w:pPr>
        <w:pStyle w:val="ListParagraph"/>
        <w:numPr>
          <w:ilvl w:val="0"/>
          <w:numId w:val="3"/>
        </w:numPr>
        <w:spacing w:after="100" w:line="320" w:lineRule="exact"/>
        <w:jc w:val="both"/>
        <w:rPr>
          <w:noProof/>
          <w:lang w:val="ro-RO"/>
        </w:rPr>
      </w:pPr>
      <w:r>
        <w:rPr>
          <w:b/>
          <w:bCs/>
          <w:i/>
          <w:iCs/>
          <w:noProof/>
          <w:lang w:val="ro-RO"/>
        </w:rPr>
        <w:lastRenderedPageBreak/>
        <w:t>Operator</w:t>
      </w:r>
      <w:r>
        <w:rPr>
          <w:noProof/>
          <w:lang w:val="ro-RO"/>
        </w:rPr>
        <w:t xml:space="preserve"> – persoana fizică sau juridică ce stabilește scopurile și mijloacele de prelucrare a datelor cu caracter personal; în cadrul prezentei Politici, Operatorul este NEXT HORIZON EDUCATION S.R.L.;</w:t>
      </w:r>
    </w:p>
    <w:p w14:paraId="5FDB005A" w14:textId="77777777">
      <w:pPr>
        <w:pStyle w:val="ListParagraph"/>
        <w:numPr>
          <w:ilvl w:val="0"/>
          <w:numId w:val="3"/>
        </w:numPr>
        <w:spacing w:after="100" w:line="320" w:lineRule="exact"/>
        <w:jc w:val="both"/>
        <w:rPr>
          <w:noProof/>
          <w:lang w:val="ro-RO"/>
        </w:rPr>
      </w:pPr>
      <w:r>
        <w:rPr>
          <w:b/>
          <w:bCs/>
          <w:i/>
          <w:iCs/>
          <w:noProof/>
          <w:lang w:val="ro-RO"/>
        </w:rPr>
        <w:t>Persoană împuternicită de operator</w:t>
      </w:r>
      <w:r>
        <w:rPr>
          <w:noProof/>
          <w:lang w:val="ro-RO"/>
        </w:rPr>
        <w:t xml:space="preserve"> – persoana fizică sau juridică ce prelucrează datele cu caracter personal în numele Operatorului;</w:t>
      </w:r>
    </w:p>
    <w:p w14:paraId="6FA97374" w14:textId="77777777">
      <w:pPr>
        <w:pStyle w:val="ListParagraph"/>
        <w:numPr>
          <w:ilvl w:val="0"/>
          <w:numId w:val="3"/>
        </w:numPr>
        <w:spacing w:after="100" w:line="320" w:lineRule="exact"/>
        <w:jc w:val="both"/>
        <w:rPr>
          <w:noProof/>
          <w:lang w:val="ro-RO"/>
        </w:rPr>
      </w:pPr>
      <w:r>
        <w:rPr>
          <w:b/>
          <w:bCs/>
          <w:i/>
          <w:iCs/>
          <w:noProof/>
          <w:lang w:val="ro-RO"/>
        </w:rPr>
        <w:t>Utilizator</w:t>
      </w:r>
      <w:r>
        <w:rPr>
          <w:noProof/>
          <w:lang w:val="ro-RO"/>
        </w:rPr>
        <w:t xml:space="preserve"> – orice persoană fizică ce își creează un cont pe Platforma „NEXO”, în categoriile menționate la Secțiunea I;</w:t>
      </w:r>
    </w:p>
    <w:p w14:paraId="52BF2585" w14:textId="77777777">
      <w:pPr>
        <w:pStyle w:val="ListParagraph"/>
        <w:numPr>
          <w:ilvl w:val="0"/>
          <w:numId w:val="3"/>
        </w:numPr>
        <w:spacing w:after="100" w:line="320" w:lineRule="exact"/>
        <w:jc w:val="both"/>
        <w:rPr>
          <w:noProof/>
          <w:lang w:val="ro-RO"/>
        </w:rPr>
      </w:pPr>
      <w:r>
        <w:rPr>
          <w:b/>
          <w:bCs/>
          <w:i/>
          <w:iCs/>
          <w:noProof/>
          <w:lang w:val="ro-RO"/>
        </w:rPr>
        <w:t>Vizitator</w:t>
      </w:r>
      <w:r>
        <w:rPr>
          <w:noProof/>
          <w:lang w:val="ro-RO"/>
        </w:rPr>
        <w:t xml:space="preserve"> – orice persoană care accesează Platforma fără a-și crea un cont.</w:t>
      </w:r>
    </w:p>
    <w:p w14:paraId="0A0F4D3D" w14:textId="77777777">
      <w:pPr>
        <w:pStyle w:val="Heading1"/>
        <w:spacing w:line="320" w:lineRule="exact"/>
        <w:rPr>
          <w:noProof/>
          <w:sz w:val="20"/>
          <w:szCs w:val="20"/>
          <w:lang w:val="ro-RO"/>
        </w:rPr>
      </w:pPr>
      <w:r>
        <w:rPr>
          <w:noProof/>
          <w:sz w:val="20"/>
          <w:szCs w:val="20"/>
          <w:lang w:val="ro-RO"/>
        </w:rPr>
        <w:t>II. RELAȚIA CU UTILIZATORII PLATFORMEI „NEXO”.</w:t>
      </w:r>
    </w:p>
    <w:p w14:paraId="0812E28C" w14:textId="77777777">
      <w:pPr>
        <w:pStyle w:val="Heading2"/>
        <w:spacing w:line="320" w:lineRule="exact"/>
        <w:rPr>
          <w:noProof/>
          <w:lang w:val="ro-RO"/>
        </w:rPr>
      </w:pPr>
      <w:r>
        <w:rPr>
          <w:noProof/>
          <w:lang w:val="ro-RO"/>
        </w:rPr>
        <w:t>II.1. SCOPUL PRELUCRĂRII ȘI TEMEIUL JURIDIC AL PRELUCRĂRII DATELOR CU CARACTER PERSONAL.</w:t>
      </w:r>
    </w:p>
    <w:p w14:paraId="5789CFFA" w14:textId="77777777">
      <w:pPr>
        <w:spacing w:after="140" w:line="320" w:lineRule="exact"/>
        <w:jc w:val="both"/>
        <w:rPr>
          <w:noProof/>
          <w:lang w:val="ro-RO"/>
        </w:rPr>
      </w:pPr>
      <w:r>
        <w:rPr>
          <w:noProof/>
          <w:lang w:val="ro-RO"/>
        </w:rPr>
        <w:t>Prelucrarea datelor cu caracter personal ale utilizatorilor Platformei „NEXO” se realizează de către NEXO pentru următoarele scopuri:</w:t>
      </w:r>
    </w:p>
    <w:p w14:paraId="5CFC8FB9" w14:textId="77777777">
      <w:pPr>
        <w:spacing w:before="120" w:after="60" w:line="320" w:lineRule="exact"/>
        <w:jc w:val="both"/>
        <w:rPr>
          <w:noProof/>
          <w:lang w:val="ro-RO"/>
        </w:rPr>
      </w:pPr>
      <w:r>
        <w:rPr>
          <w:b/>
          <w:bCs/>
          <w:noProof/>
          <w:lang w:val="ro-RO"/>
        </w:rPr>
        <w:t>1. Crearea și administrarea contului de utilizator pe Platforma „NEXO”</w:t>
      </w:r>
      <w:r>
        <w:rPr>
          <w:noProof/>
          <w:lang w:val="ro-RO"/>
        </w:rPr>
        <w:t xml:space="preserve"> – pentru a permite utilizatorului să își creeze și să își gestioneze contul, să își confirme adresa de e-mail, să se autentifice și să acceseze conținutul și funcționalitățile disponibile pe bază de abonament.</w:t>
      </w:r>
    </w:p>
    <w:p w14:paraId="6022873E" w14:textId="77777777">
      <w:pPr>
        <w:spacing w:before="60" w:after="80" w:line="320" w:lineRule="exact"/>
        <w:rPr>
          <w:noProof/>
          <w:lang w:val="ro-RO"/>
        </w:rPr>
      </w:pPr>
      <w:r>
        <w:rPr>
          <w:b/>
          <w:bCs/>
          <w:i/>
          <w:iCs/>
          <w:noProof/>
          <w:lang w:val="ro-RO"/>
        </w:rPr>
        <w:t>Scopul prelucrării și temeiul juridic:</w:t>
      </w:r>
    </w:p>
    <w:p w14:paraId="27AB49F7"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b)</w:t>
      </w:r>
      <w:r>
        <w:rPr>
          <w:noProof/>
          <w:lang w:val="ro-RO"/>
        </w:rPr>
        <w:t xml:space="preserve"> din Regulamentul general privind protecția datelor: „</w:t>
      </w:r>
      <w:r>
        <w:rPr>
          <w:i/>
          <w:iCs/>
          <w:noProof/>
          <w:lang w:val="ro-RO"/>
        </w:rPr>
        <w:t>prelucrarea este necesară pentru executarea unui contract la care persoana vizată este parte sau pentru a face demersuri la cererea persoanei vizate înainte de încheierea unui contract</w:t>
      </w:r>
      <w:r>
        <w:rPr>
          <w:noProof/>
          <w:lang w:val="ro-RO"/>
        </w:rPr>
        <w:t>” – prelucrarea este necesară pentru încheierea contractului la distanță și pentru furnizarea accesului la serviciile educaționale oferite prin Platforma „NEXO”;</w:t>
      </w:r>
    </w:p>
    <w:p w14:paraId="7141468B"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a)</w:t>
      </w:r>
      <w:r>
        <w:rPr>
          <w:noProof/>
          <w:lang w:val="ro-RO"/>
        </w:rPr>
        <w:t xml:space="preserve"> din Regulamentul general privind protecția datelor: „</w:t>
      </w:r>
      <w:r>
        <w:rPr>
          <w:i/>
          <w:iCs/>
          <w:noProof/>
          <w:lang w:val="ro-RO"/>
        </w:rPr>
        <w:t>persoana vizată și-a dat consimțământul pentru prelucrarea datelor sale cu caracter personal pentru unul sau mai multe scopuri specifice</w:t>
      </w:r>
      <w:r>
        <w:rPr>
          <w:noProof/>
          <w:lang w:val="ro-RO"/>
        </w:rPr>
        <w:t>” – consimțământul utilizatorului major sau, după caz, al părintelui ori reprezentantului legal al minorului, în condițiile Secțiunii III;</w:t>
      </w:r>
    </w:p>
    <w:p w14:paraId="703C3D13" w14:textId="77777777">
      <w:pPr>
        <w:spacing w:before="120" w:after="60" w:line="320" w:lineRule="exact"/>
        <w:jc w:val="both"/>
        <w:rPr>
          <w:noProof/>
          <w:lang w:val="ro-RO"/>
        </w:rPr>
      </w:pPr>
      <w:r>
        <w:rPr>
          <w:b/>
          <w:bCs/>
          <w:noProof/>
          <w:lang w:val="ro-RO"/>
        </w:rPr>
        <w:t>2. Furnizarea accesului la resurse și executarea abonamentului</w:t>
      </w:r>
      <w:r>
        <w:rPr>
          <w:noProof/>
          <w:lang w:val="ro-RO"/>
        </w:rPr>
        <w:t xml:space="preserve"> – pentru a permite accesarea și rularea lecțiilor și prezentărilor, descărcarea fișelor de lucru, a baremelor/sugestiilor de răspuns și a celorlalte materiale descărcabile incluse în abonament, precum și gestionarea perioadei de valabilitate a acestuia.</w:t>
      </w:r>
    </w:p>
    <w:p w14:paraId="52000866" w14:textId="77777777">
      <w:pPr>
        <w:spacing w:before="60" w:after="80" w:line="320" w:lineRule="exact"/>
        <w:rPr>
          <w:noProof/>
          <w:lang w:val="ro-RO"/>
        </w:rPr>
      </w:pPr>
      <w:r>
        <w:rPr>
          <w:b/>
          <w:bCs/>
          <w:i/>
          <w:iCs/>
          <w:noProof/>
          <w:lang w:val="ro-RO"/>
        </w:rPr>
        <w:t>Scopul prelucrării și temeiul juridic:</w:t>
      </w:r>
    </w:p>
    <w:p w14:paraId="664F0CB1"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b)</w:t>
      </w:r>
      <w:r>
        <w:rPr>
          <w:noProof/>
          <w:lang w:val="ro-RO"/>
        </w:rPr>
        <w:t xml:space="preserve"> din Regulamentul general privind protecția datelor: „</w:t>
      </w:r>
      <w:r>
        <w:rPr>
          <w:i/>
          <w:iCs/>
          <w:noProof/>
          <w:lang w:val="ro-RO"/>
        </w:rPr>
        <w:t>prelucrarea este necesară pentru executarea unui contract la care persoana vizată este parte (…)</w:t>
      </w:r>
      <w:r>
        <w:rPr>
          <w:noProof/>
          <w:lang w:val="ro-RO"/>
        </w:rPr>
        <w:t>” – executarea contractului de furnizare a conținutului digital și a serviciilor digitale aferente abonamentului achiziționat;</w:t>
      </w:r>
    </w:p>
    <w:p w14:paraId="01A6C1C3" w14:textId="77777777">
      <w:pPr>
        <w:spacing w:before="120" w:after="60" w:line="320" w:lineRule="exact"/>
        <w:jc w:val="both"/>
        <w:rPr>
          <w:noProof/>
          <w:lang w:val="ro-RO"/>
        </w:rPr>
      </w:pPr>
      <w:r>
        <w:rPr>
          <w:b/>
          <w:bCs/>
          <w:noProof/>
          <w:lang w:val="ro-RO"/>
        </w:rPr>
        <w:t>3. Procesarea și evidența plăților, a facturilor și a rambursărilor</w:t>
      </w:r>
      <w:r>
        <w:rPr>
          <w:noProof/>
          <w:lang w:val="ro-RO"/>
        </w:rPr>
        <w:t xml:space="preserve"> – pentru administrarea plăților efectuate de utilizatori prin intermediul procesatorului de plăți, emiterea documentelor fiscale, </w:t>
      </w:r>
      <w:r>
        <w:rPr>
          <w:noProof/>
          <w:lang w:val="ro-RO"/>
        </w:rPr>
        <w:lastRenderedPageBreak/>
        <w:t>gestionarea sistemului contabil și financiar, precum și soluționarea cererilor de rambursare și exercitarea dreptului de retragere.</w:t>
      </w:r>
    </w:p>
    <w:p w14:paraId="7564190C" w14:textId="77777777">
      <w:pPr>
        <w:spacing w:before="60" w:after="80" w:line="320" w:lineRule="exact"/>
        <w:rPr>
          <w:noProof/>
          <w:lang w:val="ro-RO"/>
        </w:rPr>
      </w:pPr>
      <w:r>
        <w:rPr>
          <w:b/>
          <w:bCs/>
          <w:i/>
          <w:iCs/>
          <w:noProof/>
          <w:lang w:val="ro-RO"/>
        </w:rPr>
        <w:t>Scopul prelucrării și temeiul juridic:</w:t>
      </w:r>
    </w:p>
    <w:p w14:paraId="1C21DEF1"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b)</w:t>
      </w:r>
      <w:r>
        <w:rPr>
          <w:noProof/>
          <w:lang w:val="ro-RO"/>
        </w:rPr>
        <w:t xml:space="preserve"> din Regulamentul general privind protecția datelor: „</w:t>
      </w:r>
      <w:r>
        <w:rPr>
          <w:i/>
          <w:iCs/>
          <w:noProof/>
          <w:lang w:val="ro-RO"/>
        </w:rPr>
        <w:t>prelucrarea este necesară pentru executarea unui contract la care persoana vizată este parte (…)</w:t>
      </w:r>
      <w:r>
        <w:rPr>
          <w:noProof/>
          <w:lang w:val="ro-RO"/>
        </w:rPr>
        <w:t>” – administrarea plății abonamentului și a rambursărilor aferente;</w:t>
      </w:r>
    </w:p>
    <w:p w14:paraId="5A72930C"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c)</w:t>
      </w:r>
      <w:r>
        <w:rPr>
          <w:noProof/>
          <w:lang w:val="ro-RO"/>
        </w:rPr>
        <w:t xml:space="preserve"> din Regulamentul general privind protecția datelor: „</w:t>
      </w:r>
      <w:r>
        <w:rPr>
          <w:i/>
          <w:iCs/>
          <w:noProof/>
          <w:lang w:val="ro-RO"/>
        </w:rPr>
        <w:t>prelucrarea este necesară în vederea îndeplinirii unei obligații legale care îi revine operatorului</w:t>
      </w:r>
      <w:r>
        <w:rPr>
          <w:noProof/>
          <w:lang w:val="ro-RO"/>
        </w:rPr>
        <w:t>” – respectarea obligațiilor legale în sarcina Operatorului, în special cele prevăzute de Legea nr. 227/2015 privind Codul fiscal și de Legea contabilității nr. 82/1991;</w:t>
      </w:r>
    </w:p>
    <w:p w14:paraId="788028D8" w14:textId="77777777">
      <w:pPr>
        <w:spacing w:before="120" w:after="60" w:line="320" w:lineRule="exact"/>
        <w:jc w:val="both"/>
        <w:rPr>
          <w:noProof/>
          <w:lang w:val="ro-RO"/>
        </w:rPr>
      </w:pPr>
      <w:r>
        <w:rPr>
          <w:b/>
          <w:bCs/>
          <w:noProof/>
          <w:lang w:val="ro-RO"/>
        </w:rPr>
        <w:t>4. Transmiterea comunicărilor tranzacționale și de suport</w:t>
      </w:r>
      <w:r>
        <w:rPr>
          <w:noProof/>
          <w:lang w:val="ro-RO"/>
        </w:rPr>
        <w:t xml:space="preserve"> – pentru transmiterea e-mailurilor necesare funcționării contului și executării contractului, precum confirmarea adresei de e-mail, resetarea parolei și notificările privind abonamentul, precum și pentru soluționarea solicitărilor de asistență.</w:t>
      </w:r>
    </w:p>
    <w:p w14:paraId="67ABDF7A" w14:textId="77777777">
      <w:pPr>
        <w:spacing w:before="60" w:after="80" w:line="320" w:lineRule="exact"/>
        <w:rPr>
          <w:noProof/>
          <w:lang w:val="ro-RO"/>
        </w:rPr>
      </w:pPr>
      <w:r>
        <w:rPr>
          <w:b/>
          <w:bCs/>
          <w:i/>
          <w:iCs/>
          <w:noProof/>
          <w:lang w:val="ro-RO"/>
        </w:rPr>
        <w:t>Scopul prelucrării și temeiul juridic:</w:t>
      </w:r>
    </w:p>
    <w:p w14:paraId="47A932A5"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b)</w:t>
      </w:r>
      <w:r>
        <w:rPr>
          <w:noProof/>
          <w:lang w:val="ro-RO"/>
        </w:rPr>
        <w:t xml:space="preserve"> din Regulamentul general privind protecția datelor: „</w:t>
      </w:r>
      <w:r>
        <w:rPr>
          <w:i/>
          <w:iCs/>
          <w:noProof/>
          <w:lang w:val="ro-RO"/>
        </w:rPr>
        <w:t>prelucrarea este necesară pentru executarea unui contract la care persoana vizată este parte (…)</w:t>
      </w:r>
      <w:r>
        <w:rPr>
          <w:noProof/>
          <w:lang w:val="ro-RO"/>
        </w:rPr>
        <w:t>” – transmiterea comunicărilor necesare funcționării contului și executării abonamentului;</w:t>
      </w:r>
    </w:p>
    <w:p w14:paraId="4108D04A" w14:textId="77777777">
      <w:pPr>
        <w:spacing w:before="120" w:after="60" w:line="320" w:lineRule="exact"/>
        <w:jc w:val="both"/>
        <w:rPr>
          <w:noProof/>
          <w:lang w:val="ro-RO"/>
        </w:rPr>
      </w:pPr>
      <w:r>
        <w:rPr>
          <w:b/>
          <w:bCs/>
          <w:noProof/>
          <w:lang w:val="ro-RO"/>
        </w:rPr>
        <w:t>5. Asigurarea securității și funcționării Platformei</w:t>
      </w:r>
      <w:r>
        <w:rPr>
          <w:noProof/>
          <w:lang w:val="ro-RO"/>
        </w:rPr>
        <w:t xml:space="preserve"> – pentru administrarea, întreținerea și securizarea Platformei, prevenirea și combaterea utilizării frauduloase sau neautorizate, precum și pentru menținerea evidențelor interne privind utilizarea serviciului.</w:t>
      </w:r>
    </w:p>
    <w:p w14:paraId="0A2B7363" w14:textId="77777777">
      <w:pPr>
        <w:spacing w:before="60" w:after="80" w:line="320" w:lineRule="exact"/>
        <w:rPr>
          <w:noProof/>
          <w:lang w:val="ro-RO"/>
        </w:rPr>
      </w:pPr>
      <w:r>
        <w:rPr>
          <w:b/>
          <w:bCs/>
          <w:i/>
          <w:iCs/>
          <w:noProof/>
          <w:lang w:val="ro-RO"/>
        </w:rPr>
        <w:t>Scopul prelucrării și temeiul juridic:</w:t>
      </w:r>
    </w:p>
    <w:p w14:paraId="3FF661E6"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f)</w:t>
      </w:r>
      <w:r>
        <w:rPr>
          <w:noProof/>
          <w:lang w:val="ro-RO"/>
        </w:rPr>
        <w:t xml:space="preserve"> din Regulamentul general privind protecția datelor: „</w:t>
      </w:r>
      <w:r>
        <w:rPr>
          <w:i/>
          <w:iCs/>
          <w:noProof/>
          <w:lang w:val="ro-RO"/>
        </w:rPr>
        <w:t>prelucrarea este necesară în scopul intereselor legitime urmărite de operator sau de o parte terță, cu excepția cazului în care prevalează interesele sau drepturile și libertățile fundamentale ale persoanei vizate (…)</w:t>
      </w:r>
      <w:r>
        <w:rPr>
          <w:noProof/>
          <w:lang w:val="ro-RO"/>
        </w:rPr>
        <w:t>” – interesul legitim al NEXO de a asigura securitatea, integritatea și buna funcționare a Platformei;</w:t>
      </w:r>
    </w:p>
    <w:p w14:paraId="6A169296" w14:textId="77777777">
      <w:pPr>
        <w:spacing w:before="120" w:after="60" w:line="320" w:lineRule="exact"/>
        <w:jc w:val="both"/>
        <w:rPr>
          <w:noProof/>
          <w:lang w:val="ro-RO"/>
        </w:rPr>
      </w:pPr>
      <w:r>
        <w:rPr>
          <w:b/>
          <w:bCs/>
          <w:noProof/>
          <w:lang w:val="ro-RO"/>
        </w:rPr>
        <w:t>6. Soluționarea cererilor privind drepturile persoanei vizate, a sesizărilor și a reclamațiilor</w:t>
      </w:r>
      <w:r>
        <w:rPr>
          <w:noProof/>
          <w:lang w:val="ro-RO"/>
        </w:rPr>
        <w:t xml:space="preserve"> – pentru înregistrarea, gestionarea și soluționarea cererilor formulate în temeiul Regulamentului general privind protecția datelor, precum și a sesizărilor și reclamațiilor transmise de utilizatori.</w:t>
      </w:r>
    </w:p>
    <w:p w14:paraId="7F02831E" w14:textId="77777777">
      <w:pPr>
        <w:spacing w:before="60" w:after="80" w:line="320" w:lineRule="exact"/>
        <w:rPr>
          <w:noProof/>
          <w:lang w:val="ro-RO"/>
        </w:rPr>
      </w:pPr>
      <w:r>
        <w:rPr>
          <w:b/>
          <w:bCs/>
          <w:i/>
          <w:iCs/>
          <w:noProof/>
          <w:lang w:val="ro-RO"/>
        </w:rPr>
        <w:t>Scopul prelucrării și temeiul juridic:</w:t>
      </w:r>
    </w:p>
    <w:p w14:paraId="1E6D150E"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c)</w:t>
      </w:r>
      <w:r>
        <w:rPr>
          <w:noProof/>
          <w:lang w:val="ro-RO"/>
        </w:rPr>
        <w:t xml:space="preserve"> din Regulamentul general privind protecția datelor: „</w:t>
      </w:r>
      <w:r>
        <w:rPr>
          <w:i/>
          <w:iCs/>
          <w:noProof/>
          <w:lang w:val="ro-RO"/>
        </w:rPr>
        <w:t>prelucrarea este necesară în vederea îndeplinirii unei obligații legale care îi revine operatorului</w:t>
      </w:r>
      <w:r>
        <w:rPr>
          <w:noProof/>
          <w:lang w:val="ro-RO"/>
        </w:rPr>
        <w:t>” – îndeplinirea obligațiilor legale privind soluționarea cererilor întemeiate pe Regulamentul general privind protecția datelor;</w:t>
      </w:r>
    </w:p>
    <w:p w14:paraId="59CD7700"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f)</w:t>
      </w:r>
      <w:r>
        <w:rPr>
          <w:noProof/>
          <w:lang w:val="ro-RO"/>
        </w:rPr>
        <w:t xml:space="preserve"> din Regulamentul general privind protecția datelor: „</w:t>
      </w:r>
      <w:r>
        <w:rPr>
          <w:i/>
          <w:iCs/>
          <w:noProof/>
          <w:lang w:val="ro-RO"/>
        </w:rPr>
        <w:t>prelucrarea este necesară în scopul intereselor legitime urmărite de operator (…)</w:t>
      </w:r>
      <w:r>
        <w:rPr>
          <w:noProof/>
          <w:lang w:val="ro-RO"/>
        </w:rPr>
        <w:t>” – interesul legitim al NEXO de a gestiona activitatea de primire și soluționare a acestor cereri;</w:t>
      </w:r>
    </w:p>
    <w:p w14:paraId="3A5B2EB1" w14:textId="77777777">
      <w:pPr>
        <w:spacing w:before="120" w:after="60" w:line="320" w:lineRule="exact"/>
        <w:jc w:val="both"/>
        <w:rPr>
          <w:noProof/>
          <w:lang w:val="ro-RO"/>
        </w:rPr>
      </w:pPr>
      <w:r>
        <w:rPr>
          <w:b/>
          <w:bCs/>
          <w:noProof/>
          <w:lang w:val="ro-RO"/>
        </w:rPr>
        <w:lastRenderedPageBreak/>
        <w:t>7. Constatarea, exercitarea sau apărarea unui drept în instanță</w:t>
      </w:r>
      <w:r>
        <w:rPr>
          <w:noProof/>
          <w:lang w:val="ro-RO"/>
        </w:rPr>
        <w:t xml:space="preserve"> – pentru gestionarea eventualelor litigii și pentru apărarea drepturilor și intereselor legitime ale Operatorului.</w:t>
      </w:r>
    </w:p>
    <w:p w14:paraId="571B0129" w14:textId="77777777">
      <w:pPr>
        <w:spacing w:before="60" w:after="80" w:line="320" w:lineRule="exact"/>
        <w:rPr>
          <w:noProof/>
          <w:lang w:val="ro-RO"/>
        </w:rPr>
      </w:pPr>
      <w:r>
        <w:rPr>
          <w:b/>
          <w:bCs/>
          <w:i/>
          <w:iCs/>
          <w:noProof/>
          <w:lang w:val="ro-RO"/>
        </w:rPr>
        <w:t>Scopul prelucrării și temeiul juridic:</w:t>
      </w:r>
    </w:p>
    <w:p w14:paraId="420858F6" w14:textId="77777777">
      <w:pPr>
        <w:pStyle w:val="ListParagraph"/>
        <w:numPr>
          <w:ilvl w:val="0"/>
          <w:numId w:val="3"/>
        </w:numPr>
        <w:spacing w:after="90" w:line="320" w:lineRule="exact"/>
        <w:jc w:val="both"/>
        <w:rPr>
          <w:noProof/>
          <w:lang w:val="ro-RO"/>
        </w:rPr>
      </w:pPr>
      <w:r>
        <w:rPr>
          <w:noProof/>
          <w:lang w:val="ro-RO"/>
        </w:rPr>
        <w:t xml:space="preserve">potrivit </w:t>
      </w:r>
      <w:r>
        <w:rPr>
          <w:i/>
          <w:iCs/>
          <w:noProof/>
          <w:lang w:val="ro-RO"/>
        </w:rPr>
        <w:t>art. 6 alin. (1) lit. f)</w:t>
      </w:r>
      <w:r>
        <w:rPr>
          <w:noProof/>
          <w:lang w:val="ro-RO"/>
        </w:rPr>
        <w:t xml:space="preserve"> din Regulamentul general privind protecția datelor: „</w:t>
      </w:r>
      <w:r>
        <w:rPr>
          <w:i/>
          <w:iCs/>
          <w:noProof/>
          <w:lang w:val="ro-RO"/>
        </w:rPr>
        <w:t>prelucrarea este necesară în scopul intereselor legitime urmărite de operator (…)</w:t>
      </w:r>
      <w:r>
        <w:rPr>
          <w:noProof/>
          <w:lang w:val="ro-RO"/>
        </w:rPr>
        <w:t>” – interesul legitim al NEXO de a-și constata, exercita sau apăra drepturile, inclusiv în cadrul unor proceduri judiciare sau administrative.</w:t>
      </w:r>
    </w:p>
    <w:p w14:paraId="5549B1C1" w14:textId="77777777">
      <w:pPr>
        <w:spacing w:after="140" w:line="320" w:lineRule="exact"/>
        <w:jc w:val="both"/>
        <w:rPr>
          <w:noProof/>
          <w:lang w:val="ro-RO"/>
        </w:rPr>
      </w:pPr>
      <w:r>
        <w:rPr>
          <w:noProof/>
          <w:lang w:val="ro-RO"/>
        </w:rPr>
        <w:t xml:space="preserve">Politica NEXO privind protecția și securitatea datelor personale este de a colecta numai datele personale necesare, în scopurile menționate anterior. </w:t>
      </w:r>
      <w:r>
        <w:rPr>
          <w:b/>
          <w:bCs/>
          <w:noProof/>
          <w:lang w:val="ro-RO"/>
        </w:rPr>
        <w:t>În configurația actuală, NEXO nu utilizează un sistem de newsletter și nu transmite comunicări comerciale de marketing.</w:t>
      </w:r>
      <w:r>
        <w:rPr>
          <w:noProof/>
          <w:lang w:val="ro-RO"/>
        </w:rPr>
        <w:t xml:space="preserve"> În măsura în care o astfel de funcționalitate va fi introdusă ulterior, prezenta Politică, mecanismul de consimțământ și modalitatea de dezabonare vor fi actualizate înainte de activare. Nu există un alt scop al prelucrării datelor cu caracter personal în afara celor indicate anterior, respectiv al acelora care sunt în strânsă legătură cu acestea, necesare și proporționale pentru executarea contractelor încheiate cu utilizatorii Platformei „NEXO”.</w:t>
      </w:r>
    </w:p>
    <w:p w14:paraId="07351188" w14:textId="77777777">
      <w:pPr>
        <w:pStyle w:val="Heading2"/>
        <w:spacing w:line="320" w:lineRule="exact"/>
        <w:rPr>
          <w:noProof/>
          <w:lang w:val="ro-RO"/>
        </w:rPr>
      </w:pPr>
      <w:r>
        <w:rPr>
          <w:noProof/>
          <w:lang w:val="ro-RO"/>
        </w:rPr>
        <w:t>II.2. DATELE PRELUCRATE.</w:t>
      </w:r>
    </w:p>
    <w:p w14:paraId="19EE4EC6" w14:textId="77777777">
      <w:pPr>
        <w:spacing w:after="140" w:line="320" w:lineRule="exact"/>
        <w:jc w:val="both"/>
        <w:rPr>
          <w:noProof/>
          <w:lang w:val="ro-RO"/>
        </w:rPr>
      </w:pPr>
      <w:r>
        <w:rPr>
          <w:noProof/>
          <w:lang w:val="ro-RO"/>
        </w:rPr>
        <w:t>În configurația actuală a Platformei, NEXO poate prelucra următoarele categorii de date cu caracter personal: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00"/>
        <w:gridCol w:w="6260"/>
      </w:tblGrid>
      <w:tr w14:paraId="17D8F7E5" w14:textId="77777777">
        <w:trPr>
          <w:tblHeader/>
        </w:trPr>
        <w:tc>
          <w:tcPr>
            <w:tcW w:w="3100" w:type="dxa"/>
            <w:tcBorders>
              <w:top w:val="single" w:sz="4" w:space="0" w:color="999999"/>
              <w:left w:val="single" w:sz="4" w:space="0" w:color="999999"/>
              <w:bottom w:val="single" w:sz="4" w:space="0" w:color="999999"/>
              <w:right w:val="single" w:sz="4" w:space="0" w:color="999999"/>
            </w:tcBorders>
            <w:shd w:val="clear" w:color="auto" w:fill="D9D9D9"/>
            <w:tcMar>
              <w:top w:w="60" w:type="dxa"/>
              <w:left w:w="100" w:type="dxa"/>
              <w:bottom w:w="60" w:type="dxa"/>
              <w:right w:w="100" w:type="dxa"/>
            </w:tcMar>
          </w:tcPr>
          <w:p w14:paraId="6650B687" w14:textId="77777777">
            <w:pPr>
              <w:spacing w:line="320" w:lineRule="exact"/>
              <w:rPr>
                <w:noProof/>
                <w:lang w:val="ro-RO"/>
              </w:rPr>
            </w:pPr>
            <w:r>
              <w:rPr>
                <w:b/>
                <w:bCs/>
                <w:noProof/>
                <w:lang w:val="ro-RO"/>
              </w:rPr>
              <w:t>Categoria de date</w:t>
            </w:r>
          </w:p>
        </w:tc>
        <w:tc>
          <w:tcPr>
            <w:tcW w:w="6260" w:type="dxa"/>
            <w:tcBorders>
              <w:top w:val="single" w:sz="4" w:space="0" w:color="999999"/>
              <w:left w:val="single" w:sz="4" w:space="0" w:color="999999"/>
              <w:bottom w:val="single" w:sz="4" w:space="0" w:color="999999"/>
              <w:right w:val="single" w:sz="4" w:space="0" w:color="999999"/>
            </w:tcBorders>
            <w:shd w:val="clear" w:color="auto" w:fill="D9D9D9"/>
            <w:tcMar>
              <w:top w:w="60" w:type="dxa"/>
              <w:left w:w="100" w:type="dxa"/>
              <w:bottom w:w="60" w:type="dxa"/>
              <w:right w:w="100" w:type="dxa"/>
            </w:tcMar>
          </w:tcPr>
          <w:p w14:paraId="41774683" w14:textId="77777777">
            <w:pPr>
              <w:spacing w:line="320" w:lineRule="exact"/>
              <w:rPr>
                <w:noProof/>
                <w:lang w:val="ro-RO"/>
              </w:rPr>
            </w:pPr>
            <w:r>
              <w:rPr>
                <w:b/>
                <w:bCs/>
                <w:noProof/>
                <w:lang w:val="ro-RO"/>
              </w:rPr>
              <w:t>Descriere</w:t>
            </w:r>
          </w:p>
        </w:tc>
      </w:tr>
      <w:tr w14:paraId="4DFA3208" w14:textId="77777777">
        <w:tc>
          <w:tcPr>
            <w:tcW w:w="3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9AAB9AB" w14:textId="77777777">
            <w:pPr>
              <w:spacing w:line="320" w:lineRule="exact"/>
              <w:rPr>
                <w:noProof/>
                <w:lang w:val="ro-RO"/>
              </w:rPr>
            </w:pPr>
            <w:r>
              <w:rPr>
                <w:b/>
                <w:bCs/>
                <w:noProof/>
                <w:lang w:val="ro-RO"/>
              </w:rPr>
              <w:t>Date de cont și de identificare</w:t>
            </w:r>
          </w:p>
        </w:tc>
        <w:tc>
          <w:tcPr>
            <w:tcW w:w="62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A1DF24" w14:textId="77777777">
            <w:pPr>
              <w:spacing w:after="40" w:line="320" w:lineRule="exact"/>
              <w:jc w:val="both"/>
              <w:rPr>
                <w:noProof/>
                <w:lang w:val="ro-RO"/>
              </w:rPr>
            </w:pPr>
            <w:r>
              <w:rPr>
                <w:noProof/>
                <w:lang w:val="ro-RO"/>
              </w:rPr>
              <w:t>Nume, adresă de e-mail, identificator de utilizator și datele necesare autentificării. Parola nu este păstrată în forma în care este introdusă de utilizator, ci este protejată prin mecanisme tehnice de securizare înainte de stocare.</w:t>
            </w:r>
          </w:p>
        </w:tc>
      </w:tr>
      <w:tr w14:paraId="7D0EB233" w14:textId="77777777">
        <w:tc>
          <w:tcPr>
            <w:tcW w:w="31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125E4177" w14:textId="77777777">
            <w:pPr>
              <w:spacing w:line="320" w:lineRule="exact"/>
              <w:rPr>
                <w:noProof/>
                <w:lang w:val="ro-RO"/>
              </w:rPr>
            </w:pPr>
            <w:r>
              <w:rPr>
                <w:b/>
                <w:bCs/>
                <w:noProof/>
                <w:lang w:val="ro-RO"/>
              </w:rPr>
              <w:t>Date privind abonamentul</w:t>
            </w:r>
          </w:p>
        </w:tc>
        <w:tc>
          <w:tcPr>
            <w:tcW w:w="62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021C91" w14:textId="77777777">
            <w:pPr>
              <w:spacing w:after="40" w:line="320" w:lineRule="exact"/>
              <w:jc w:val="both"/>
              <w:rPr>
                <w:noProof/>
                <w:lang w:val="ro-RO"/>
              </w:rPr>
            </w:pPr>
            <w:r>
              <w:rPr>
                <w:noProof/>
                <w:lang w:val="ro-RO"/>
              </w:rPr>
              <w:t>Identificatorul clientului și al abonamentului furnizate de procesatorul de plăți, tipul de plan achiziționat, starea (statusul) abonamentului, data activării și perioada de valabilitate a acestuia.</w:t>
            </w:r>
          </w:p>
        </w:tc>
      </w:tr>
      <w:tr w14:paraId="34BD2752" w14:textId="77777777">
        <w:tc>
          <w:tcPr>
            <w:tcW w:w="3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7D75254" w14:textId="77777777">
            <w:pPr>
              <w:spacing w:line="320" w:lineRule="exact"/>
              <w:rPr>
                <w:noProof/>
                <w:lang w:val="ro-RO"/>
              </w:rPr>
            </w:pPr>
            <w:r>
              <w:rPr>
                <w:b/>
                <w:bCs/>
                <w:noProof/>
                <w:lang w:val="ro-RO"/>
              </w:rPr>
              <w:t>Informații privind plățile și facturile</w:t>
            </w:r>
          </w:p>
        </w:tc>
        <w:tc>
          <w:tcPr>
            <w:tcW w:w="62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A7E2779" w14:textId="77777777">
            <w:pPr>
              <w:spacing w:after="40" w:line="320" w:lineRule="exact"/>
              <w:jc w:val="both"/>
              <w:rPr>
                <w:noProof/>
                <w:lang w:val="ro-RO"/>
              </w:rPr>
            </w:pPr>
            <w:r>
              <w:rPr>
                <w:noProof/>
                <w:lang w:val="ro-RO"/>
              </w:rPr>
              <w:t xml:space="preserve">Informațiile privind plățile și facturile, în măsura primită sau necesară administrării relației contractuale și îndeplinirii obligațiilor legale. </w:t>
            </w:r>
            <w:r>
              <w:rPr>
                <w:b/>
                <w:bCs/>
                <w:noProof/>
                <w:lang w:val="ro-RO"/>
              </w:rPr>
              <w:t>NEXO nu primește și nu păstrează numărul complet al cardului sau codul CVV</w:t>
            </w:r>
            <w:r>
              <w:rPr>
                <w:noProof/>
                <w:lang w:val="ro-RO"/>
              </w:rPr>
              <w:t>, acestea fiind colectate și procesate exclusiv de procesatorul de plăți.</w:t>
            </w:r>
          </w:p>
        </w:tc>
      </w:tr>
      <w:tr w14:paraId="45688F01" w14:textId="77777777">
        <w:tc>
          <w:tcPr>
            <w:tcW w:w="31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579A50E0" w14:textId="77777777">
            <w:pPr>
              <w:spacing w:line="320" w:lineRule="exact"/>
              <w:rPr>
                <w:noProof/>
                <w:lang w:val="ro-RO"/>
              </w:rPr>
            </w:pPr>
            <w:r>
              <w:rPr>
                <w:b/>
                <w:bCs/>
                <w:noProof/>
                <w:lang w:val="ro-RO"/>
              </w:rPr>
              <w:t>Date de utilizare</w:t>
            </w:r>
          </w:p>
        </w:tc>
        <w:tc>
          <w:tcPr>
            <w:tcW w:w="62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61D8448" w14:textId="77777777">
            <w:pPr>
              <w:spacing w:after="40" w:line="320" w:lineRule="exact"/>
              <w:jc w:val="both"/>
              <w:rPr>
                <w:noProof/>
                <w:lang w:val="ro-RO"/>
              </w:rPr>
            </w:pPr>
            <w:r>
              <w:rPr>
                <w:noProof/>
                <w:lang w:val="ro-RO"/>
              </w:rPr>
              <w:t>Data și ora autentificării, cursurile și lecțiile accesate, prezentările pornite sau finalizate, materialele descărcabile (PDF) descărcate, linkurile utile accesate, cursurile și lecțiile marcate ca favorite și starea „predată/nepredată”.</w:t>
            </w:r>
          </w:p>
        </w:tc>
      </w:tr>
      <w:tr w14:paraId="175ED340" w14:textId="77777777">
        <w:tc>
          <w:tcPr>
            <w:tcW w:w="31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742F2D4" w14:textId="77777777">
            <w:pPr>
              <w:spacing w:line="320" w:lineRule="exact"/>
              <w:rPr>
                <w:noProof/>
                <w:lang w:val="ro-RO"/>
              </w:rPr>
            </w:pPr>
            <w:r>
              <w:rPr>
                <w:b/>
                <w:bCs/>
                <w:noProof/>
                <w:lang w:val="ro-RO"/>
              </w:rPr>
              <w:t>Feedback</w:t>
            </w:r>
          </w:p>
        </w:tc>
        <w:tc>
          <w:tcPr>
            <w:tcW w:w="62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6A8436" w14:textId="77777777">
            <w:pPr>
              <w:spacing w:after="40" w:line="320" w:lineRule="exact"/>
              <w:jc w:val="both"/>
              <w:rPr>
                <w:noProof/>
                <w:lang w:val="ro-RO"/>
              </w:rPr>
            </w:pPr>
            <w:r>
              <w:rPr>
                <w:noProof/>
                <w:lang w:val="ro-RO"/>
              </w:rPr>
              <w:t>Feedbackul în format text transmis de utilizator cu privire la o lecție.</w:t>
            </w:r>
          </w:p>
        </w:tc>
      </w:tr>
      <w:tr w14:paraId="6849FD9C" w14:textId="77777777">
        <w:tc>
          <w:tcPr>
            <w:tcW w:w="3100" w:type="dxa"/>
            <w:tcBorders>
              <w:top w:val="single" w:sz="4" w:space="0" w:color="999999"/>
              <w:left w:val="single" w:sz="4" w:space="0" w:color="999999"/>
              <w:bottom w:val="single" w:sz="4" w:space="0" w:color="999999"/>
              <w:right w:val="single" w:sz="4" w:space="0" w:color="999999"/>
            </w:tcBorders>
            <w:shd w:val="clear" w:color="auto" w:fill="F2F2F2"/>
            <w:tcMar>
              <w:top w:w="60" w:type="dxa"/>
              <w:left w:w="100" w:type="dxa"/>
              <w:bottom w:w="60" w:type="dxa"/>
              <w:right w:w="100" w:type="dxa"/>
            </w:tcMar>
          </w:tcPr>
          <w:p w14:paraId="2BDB0A9A" w14:textId="77777777">
            <w:pPr>
              <w:spacing w:line="320" w:lineRule="exact"/>
              <w:rPr>
                <w:noProof/>
                <w:lang w:val="ro-RO"/>
              </w:rPr>
            </w:pPr>
            <w:r>
              <w:rPr>
                <w:b/>
                <w:bCs/>
                <w:noProof/>
                <w:lang w:val="ro-RO"/>
              </w:rPr>
              <w:lastRenderedPageBreak/>
              <w:t>Date din solicitări</w:t>
            </w:r>
          </w:p>
        </w:tc>
        <w:tc>
          <w:tcPr>
            <w:tcW w:w="626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D32934F" w14:textId="77777777">
            <w:pPr>
              <w:spacing w:after="40" w:line="320" w:lineRule="exact"/>
              <w:jc w:val="both"/>
              <w:rPr>
                <w:noProof/>
                <w:lang w:val="ro-RO"/>
              </w:rPr>
            </w:pPr>
            <w:r>
              <w:rPr>
                <w:noProof/>
                <w:lang w:val="ro-RO"/>
              </w:rPr>
              <w:t>Datele cuprinse în solicitările de suport, reclamațiile, cererile privind drepturile persoanei vizate și cererile de rambursare formulate de utilizator.</w:t>
            </w:r>
          </w:p>
        </w:tc>
      </w:tr>
    </w:tbl>
    <w:p w14:paraId="7993478C" w14:textId="77777777">
      <w:pPr>
        <w:spacing w:after="140" w:line="320" w:lineRule="exact"/>
        <w:jc w:val="both"/>
        <w:rPr>
          <w:noProof/>
          <w:lang w:val="ro-RO"/>
        </w:rPr>
      </w:pPr>
      <w:r>
        <w:rPr>
          <w:b/>
          <w:bCs/>
          <w:noProof/>
          <w:lang w:val="ro-RO"/>
        </w:rPr>
        <w:t xml:space="preserve">Date pe care NEXO nu le păstrează în baza proprie. </w:t>
      </w:r>
      <w:r>
        <w:rPr>
          <w:noProof/>
          <w:lang w:val="ro-RO"/>
        </w:rPr>
        <w:t>Conform configurației tehnice comunicate, NEXO nu păstrează în baza proprie adresa IP, locația sau informații despre dispozitivul utilizatorului. Furnizorii de infrastructură pot păstra separat loguri tehnice necesare securității și funcționării serviciilor, conform propriilor roluri și politici. Cuvintele introduse în funcția de căutare nu sunt păstrate. Platforma nu salvează răspunsurile la fișele de lucru, rezultatele, notele sau punctajele utilizatorilor și nu generează, în prezent, un profil complex de progres ori recomandări personalizate.</w:t>
      </w:r>
    </w:p>
    <w:p w14:paraId="222CCC0F" w14:textId="77777777">
      <w:pPr>
        <w:pStyle w:val="Heading2"/>
        <w:spacing w:line="320" w:lineRule="exact"/>
        <w:rPr>
          <w:noProof/>
          <w:lang w:val="ro-RO"/>
        </w:rPr>
      </w:pPr>
      <w:r>
        <w:rPr>
          <w:noProof/>
          <w:lang w:val="ro-RO"/>
        </w:rPr>
        <w:t>II.3. MIJLOACE DE PRELUCRARE. FLUXUL DATELOR.</w:t>
      </w:r>
    </w:p>
    <w:p w14:paraId="2B9D1B37" w14:textId="77777777">
      <w:pPr>
        <w:spacing w:after="140" w:line="320" w:lineRule="exact"/>
        <w:jc w:val="both"/>
        <w:rPr>
          <w:noProof/>
          <w:lang w:val="ro-RO"/>
        </w:rPr>
      </w:pPr>
      <w:r>
        <w:rPr>
          <w:noProof/>
          <w:lang w:val="ro-RO"/>
        </w:rPr>
        <w:t>Prelucrarea datelor cu caracter personal ale utilizatorilor Platformei „NEXO” se realizează de către NEXO, în calitate de Operator, prin intermediul unor mijloace digitale și informatice adecvate furnizării serviciilor educaționale online. Datele cu caracter personal sunt colectate de NEXO în mod direct de la utilizatori sau ca efect al utilizării serviciilor disponibile pe Platformă, prin următoarele modalități:</w:t>
      </w:r>
    </w:p>
    <w:p w14:paraId="4529D68F" w14:textId="77777777">
      <w:pPr>
        <w:pStyle w:val="ListParagraph"/>
        <w:numPr>
          <w:ilvl w:val="0"/>
          <w:numId w:val="3"/>
        </w:numPr>
        <w:spacing w:after="100" w:line="320" w:lineRule="exact"/>
        <w:jc w:val="both"/>
        <w:rPr>
          <w:noProof/>
          <w:lang w:val="ro-RO"/>
        </w:rPr>
      </w:pPr>
      <w:r>
        <w:rPr>
          <w:noProof/>
          <w:lang w:val="ro-RO"/>
        </w:rPr>
        <w:t>prin intermediul Platformei „NEXO”, cu ocazia creării contului de utilizator și a înregistrării în Platformă;</w:t>
      </w:r>
    </w:p>
    <w:p w14:paraId="71191406" w14:textId="77777777">
      <w:pPr>
        <w:pStyle w:val="ListParagraph"/>
        <w:numPr>
          <w:ilvl w:val="0"/>
          <w:numId w:val="3"/>
        </w:numPr>
        <w:spacing w:after="100" w:line="320" w:lineRule="exact"/>
        <w:jc w:val="both"/>
        <w:rPr>
          <w:noProof/>
          <w:lang w:val="ro-RO"/>
        </w:rPr>
      </w:pPr>
      <w:r>
        <w:rPr>
          <w:noProof/>
          <w:lang w:val="ro-RO"/>
        </w:rPr>
        <w:t>în procesul de achiziționare a abonamentului și de accesare a conținutului aferent acestuia;</w:t>
      </w:r>
    </w:p>
    <w:p w14:paraId="6A220F7B" w14:textId="77777777">
      <w:pPr>
        <w:pStyle w:val="ListParagraph"/>
        <w:numPr>
          <w:ilvl w:val="0"/>
          <w:numId w:val="3"/>
        </w:numPr>
        <w:spacing w:after="100" w:line="320" w:lineRule="exact"/>
        <w:jc w:val="both"/>
        <w:rPr>
          <w:noProof/>
          <w:lang w:val="ro-RO"/>
        </w:rPr>
      </w:pPr>
      <w:r>
        <w:rPr>
          <w:noProof/>
          <w:lang w:val="ro-RO"/>
        </w:rPr>
        <w:t>prin completarea formularelor electronice, transmiterea solicitărilor, întrebărilor, sesizărilor sau a feedbackului prin e-mail ori prin canalele de comunicare disponibile pe Platformă;</w:t>
      </w:r>
    </w:p>
    <w:p w14:paraId="37B8D1B4" w14:textId="77777777">
      <w:pPr>
        <w:pStyle w:val="ListParagraph"/>
        <w:numPr>
          <w:ilvl w:val="0"/>
          <w:numId w:val="3"/>
        </w:numPr>
        <w:spacing w:after="100" w:line="320" w:lineRule="exact"/>
        <w:jc w:val="both"/>
        <w:rPr>
          <w:noProof/>
          <w:lang w:val="ro-RO"/>
        </w:rPr>
      </w:pPr>
      <w:r>
        <w:rPr>
          <w:noProof/>
          <w:lang w:val="ro-RO"/>
        </w:rPr>
        <w:t>prin interacțiunile realizate în contul de utilizator, inclusiv prin datele de utilizare generate de accesarea conținutului;</w:t>
      </w:r>
    </w:p>
    <w:p w14:paraId="4851AF12" w14:textId="77777777">
      <w:pPr>
        <w:pStyle w:val="ListParagraph"/>
        <w:numPr>
          <w:ilvl w:val="0"/>
          <w:numId w:val="3"/>
        </w:numPr>
        <w:spacing w:after="100" w:line="320" w:lineRule="exact"/>
        <w:jc w:val="both"/>
        <w:rPr>
          <w:noProof/>
          <w:lang w:val="ro-RO"/>
        </w:rPr>
      </w:pPr>
      <w:r>
        <w:rPr>
          <w:noProof/>
          <w:lang w:val="ro-RO"/>
        </w:rPr>
        <w:t xml:space="preserve">în ceea ce privește plata cu cardul: informațiile economice și de tranzacționare sunt colectate și prelucrate ca urmare a efectuării plății abonamentului pe Platformă. </w:t>
      </w:r>
      <w:r>
        <w:rPr>
          <w:b/>
          <w:bCs/>
          <w:noProof/>
          <w:lang w:val="ro-RO"/>
        </w:rPr>
        <w:t>Detaliile cardului pe care utilizatorul îl folosește pentru plata online nu sunt accesibile și nici nu sunt stocate de către NEXO</w:t>
      </w:r>
      <w:r>
        <w:rPr>
          <w:noProof/>
          <w:lang w:val="ro-RO"/>
        </w:rPr>
        <w:t>, ci exclusiv de către procesatorul de plăți Stripe, în conformitate cu propriile măsuri și standarde de securitate. NEXO prelucrează, în legătură cu plata, informațiile asociate tranzacției și abonamentului, precum identificatorul clientului și al abonamentului, tipul de plan, starea abonamentului, data activării și perioada de valabilitate.</w:t>
      </w:r>
    </w:p>
    <w:p w14:paraId="00B626BA" w14:textId="77777777">
      <w:pPr>
        <w:spacing w:after="140" w:line="320" w:lineRule="exact"/>
        <w:jc w:val="both"/>
        <w:rPr>
          <w:noProof/>
          <w:lang w:val="ro-RO"/>
        </w:rPr>
      </w:pPr>
      <w:r>
        <w:rPr>
          <w:b/>
          <w:bCs/>
          <w:noProof/>
          <w:lang w:val="ro-RO"/>
        </w:rPr>
        <w:t xml:space="preserve">Autentificarea. </w:t>
      </w:r>
      <w:r>
        <w:rPr>
          <w:noProof/>
          <w:lang w:val="ro-RO"/>
        </w:rPr>
        <w:t>Contul se creează folosind numele, adresa de e-mail și o parolă, iar adresa de e-mail este confirmată printr-un mesaj transmis utilizatorului. Autentificarea este gestionată de Platformă prin intermediul Auth.js. În prezent, Platforma nu oferă posibilitatea autentificării prin intermediul conturilor Google, Microsoft sau Facebook. Parolele nu sunt păstrate în forma în care sunt introduse de utilizator, ci sunt protejate prin mecanisme tehnice de securizare înainte de stocare.</w:t>
      </w:r>
    </w:p>
    <w:p w14:paraId="66F8513C" w14:textId="77777777">
      <w:pPr>
        <w:spacing w:after="140" w:line="320" w:lineRule="exact"/>
        <w:jc w:val="both"/>
        <w:rPr>
          <w:noProof/>
          <w:lang w:val="ro-RO"/>
        </w:rPr>
      </w:pPr>
      <w:r>
        <w:rPr>
          <w:b/>
          <w:bCs/>
          <w:noProof/>
          <w:lang w:val="ro-RO"/>
        </w:rPr>
        <w:t xml:space="preserve">Furnizorii tehnici și destinatarii datelor. </w:t>
      </w:r>
      <w:r>
        <w:rPr>
          <w:noProof/>
          <w:lang w:val="ro-RO"/>
        </w:rPr>
        <w:t>În configurația actuală, infrastructura NEXO utilizează următorii furnizori de servicii tehnice, în calitate de persoane împuternicite de operator ori, după caz, de operatori independenți, în limitele rolurilor lor:</w:t>
      </w:r>
    </w:p>
    <w:p w14:paraId="5F515652" w14:textId="77777777">
      <w:pPr>
        <w:pStyle w:val="ListParagraph"/>
        <w:numPr>
          <w:ilvl w:val="0"/>
          <w:numId w:val="3"/>
        </w:numPr>
        <w:spacing w:after="100" w:line="320" w:lineRule="exact"/>
        <w:jc w:val="both"/>
        <w:rPr>
          <w:noProof/>
          <w:lang w:val="ro-RO"/>
        </w:rPr>
      </w:pPr>
      <w:r>
        <w:rPr>
          <w:b/>
          <w:bCs/>
          <w:noProof/>
          <w:lang w:val="ro-RO"/>
        </w:rPr>
        <w:lastRenderedPageBreak/>
        <w:t>Vercel</w:t>
      </w:r>
      <w:r>
        <w:rPr>
          <w:noProof/>
          <w:lang w:val="ro-RO"/>
        </w:rPr>
        <w:t xml:space="preserve"> – pentru găzduirea și distribuirea aplicației;</w:t>
      </w:r>
    </w:p>
    <w:p w14:paraId="4E695FD4" w14:textId="77777777">
      <w:pPr>
        <w:pStyle w:val="ListParagraph"/>
        <w:numPr>
          <w:ilvl w:val="0"/>
          <w:numId w:val="3"/>
        </w:numPr>
        <w:spacing w:after="100" w:line="320" w:lineRule="exact"/>
        <w:jc w:val="both"/>
        <w:rPr>
          <w:noProof/>
          <w:lang w:val="ro-RO"/>
        </w:rPr>
      </w:pPr>
      <w:r>
        <w:rPr>
          <w:b/>
          <w:bCs/>
          <w:noProof/>
          <w:lang w:val="ro-RO"/>
        </w:rPr>
        <w:t>Neon PostgreSQL</w:t>
      </w:r>
      <w:r>
        <w:rPr>
          <w:noProof/>
          <w:lang w:val="ro-RO"/>
        </w:rPr>
        <w:t xml:space="preserve"> – pentru baza de date;</w:t>
      </w:r>
    </w:p>
    <w:p w14:paraId="3B8E3244" w14:textId="77777777">
      <w:pPr>
        <w:pStyle w:val="ListParagraph"/>
        <w:numPr>
          <w:ilvl w:val="0"/>
          <w:numId w:val="3"/>
        </w:numPr>
        <w:spacing w:after="100" w:line="320" w:lineRule="exact"/>
        <w:jc w:val="both"/>
        <w:rPr>
          <w:noProof/>
          <w:lang w:val="ro-RO"/>
        </w:rPr>
      </w:pPr>
      <w:r>
        <w:rPr>
          <w:b/>
          <w:bCs/>
          <w:noProof/>
          <w:lang w:val="ro-RO"/>
        </w:rPr>
        <w:t>Vercel Blob</w:t>
      </w:r>
      <w:r>
        <w:rPr>
          <w:noProof/>
          <w:lang w:val="ro-RO"/>
        </w:rPr>
        <w:t xml:space="preserve"> – pentru stocarea privată a materialelor educaționale;</w:t>
      </w:r>
    </w:p>
    <w:p w14:paraId="592B23E8" w14:textId="77777777">
      <w:pPr>
        <w:pStyle w:val="ListParagraph"/>
        <w:numPr>
          <w:ilvl w:val="0"/>
          <w:numId w:val="3"/>
        </w:numPr>
        <w:spacing w:after="100" w:line="320" w:lineRule="exact"/>
        <w:jc w:val="both"/>
        <w:rPr>
          <w:noProof/>
          <w:lang w:val="ro-RO"/>
        </w:rPr>
      </w:pPr>
      <w:r>
        <w:rPr>
          <w:b/>
          <w:bCs/>
          <w:noProof/>
          <w:lang w:val="ro-RO"/>
        </w:rPr>
        <w:t>Resend</w:t>
      </w:r>
      <w:r>
        <w:rPr>
          <w:noProof/>
          <w:lang w:val="ro-RO"/>
        </w:rPr>
        <w:t xml:space="preserve"> – pentru transmiterea e-mailurilor automate (tranzacționale). Pentru transmiterea mesajului, Resend primește adresa de e-mail și conținutul mesajului, fără a primi parola sau celelalte date din contul utilizatorului;</w:t>
      </w:r>
    </w:p>
    <w:p w14:paraId="670D66E0" w14:textId="77777777">
      <w:pPr>
        <w:pStyle w:val="ListParagraph"/>
        <w:numPr>
          <w:ilvl w:val="0"/>
          <w:numId w:val="3"/>
        </w:numPr>
        <w:spacing w:after="100" w:line="320" w:lineRule="exact"/>
        <w:jc w:val="both"/>
        <w:rPr>
          <w:noProof/>
          <w:lang w:val="ro-RO"/>
        </w:rPr>
      </w:pPr>
      <w:r>
        <w:rPr>
          <w:b/>
          <w:bCs/>
          <w:noProof/>
          <w:lang w:val="ro-RO"/>
        </w:rPr>
        <w:t>Stripe</w:t>
      </w:r>
      <w:r>
        <w:rPr>
          <w:noProof/>
          <w:lang w:val="ro-RO"/>
        </w:rPr>
        <w:t xml:space="preserve"> – pentru procesarea plăților. Plata se efectuează în mediul securizat Stripe, iar datele complete ale cardului și codul CVV sunt gestionate exclusiv de Stripe.</w:t>
      </w:r>
    </w:p>
    <w:p w14:paraId="08309949" w14:textId="6DE2486C">
      <w:pPr>
        <w:spacing w:after="140" w:line="320" w:lineRule="exact"/>
        <w:jc w:val="both"/>
        <w:rPr>
          <w:noProof/>
          <w:lang w:val="ro-RO"/>
        </w:rPr>
      </w:pPr>
      <w:r>
        <w:rPr>
          <w:noProof/>
          <w:lang w:val="ro-RO"/>
        </w:rPr>
        <w:t xml:space="preserve">Datele pot fi comunicate acestor furnizori numai în măsura necesară furnizării serviciilor. Rolurile juridice ale fiecărui furnizor, contractele de prelucrare (DPA) și categoriile exacte de date accesibile fiecăruia sunt guvernate de acordurile încheiate cu aceștia. </w:t>
      </w:r>
    </w:p>
    <w:p w14:paraId="4B754D4D" w14:textId="77777777">
      <w:pPr>
        <w:pStyle w:val="Heading2"/>
        <w:spacing w:line="320" w:lineRule="exact"/>
        <w:rPr>
          <w:noProof/>
          <w:lang w:val="ro-RO"/>
        </w:rPr>
      </w:pPr>
      <w:r>
        <w:rPr>
          <w:noProof/>
          <w:lang w:val="ro-RO"/>
        </w:rPr>
        <w:t>II.4. DURATA ȘI MODALITATEA DE STOCARE A DATELOR.</w:t>
      </w:r>
    </w:p>
    <w:p w14:paraId="79418057" w14:textId="2B38DF6F">
      <w:pPr>
        <w:spacing w:after="140" w:line="320" w:lineRule="exact"/>
        <w:jc w:val="both"/>
        <w:rPr>
          <w:noProof/>
          <w:lang w:val="ro-RO"/>
        </w:rPr>
      </w:pPr>
      <w:r>
        <w:rPr>
          <w:noProof/>
          <w:lang w:val="ro-RO"/>
        </w:rPr>
        <w:t>Datele cu caracter personal colectate prin intermediul Platformei „NEXO” sunt stocate în condiții de securitate adecvată, prin utilizarea unor măsuri tehnice și organizatorice corespunzătoare. Stocarea datelor se realizează într-o bază de date de tip PostgreSQL, protejată prin măsuri tehnice adecvate, inclusiv mecanisme de control al accesului și de securizare a datelor.</w:t>
      </w:r>
    </w:p>
    <w:p w14:paraId="5F830BC7" w14:textId="13A06827">
      <w:pPr>
        <w:spacing w:after="140" w:line="320" w:lineRule="exact"/>
        <w:jc w:val="both"/>
        <w:rPr>
          <w:noProof/>
          <w:lang w:val="ro-RO"/>
        </w:rPr>
      </w:pPr>
      <w:r>
        <w:rPr>
          <w:noProof/>
          <w:lang w:val="ro-RO"/>
        </w:rPr>
        <w:t>Accesul la date este restricționat persoanelor autorizate din cadrul NEXO, implicate în administrarea Platformei și în gestionarea serviciilor furnizate, precum și, după caz, persoanelor împuternicite și furnizorilor de servicii tehnice autorizați de NEXO, în măsura în care accesul este necesar pentru îndeplinirea atribuțiilor sau serviciilor contractate.</w:t>
      </w:r>
    </w:p>
    <w:p w14:paraId="70449F4E" w14:textId="77777777">
      <w:pPr>
        <w:spacing w:after="140" w:line="320" w:lineRule="exact"/>
        <w:jc w:val="both"/>
        <w:rPr>
          <w:noProof/>
          <w:lang w:val="ro-RO"/>
        </w:rPr>
      </w:pPr>
      <w:r>
        <w:rPr>
          <w:noProof/>
          <w:lang w:val="ro-RO"/>
        </w:rPr>
        <w:t>În cazul persoanelor împuternicite și al furnizorilor de servicii tehnice, accesul la date se realizează numai în limitele necesare îndeplinirii activităților pentru care au fost autorizați și cu respectarea instrucțiunilor documentate ale NEXO și a obligațiilor aplicabile în materia protecției datelor cu caracter personal. Astfel de accesări pot fi necesare, inclusiv, pentru activități de dezvoltare, mentenanță, suport tehnic și remediere a unor probleme sau incidente tehnice ale Platformei.</w:t>
      </w:r>
    </w:p>
    <w:p w14:paraId="5DBDA875" w14:textId="42451BB4">
      <w:pPr>
        <w:spacing w:after="140" w:line="320" w:lineRule="exact"/>
        <w:jc w:val="both"/>
        <w:rPr>
          <w:noProof/>
          <w:lang w:val="ro-RO"/>
        </w:rPr>
      </w:pPr>
      <w:r>
        <w:rPr>
          <w:noProof/>
          <w:lang w:val="ro-RO"/>
        </w:rPr>
        <w:t>Conform informațiilor tehnice comunicate, baza de date și conturile utilizatorilor sunt păstrate pe infrastructură localizată în Frankfurt, Germania. Materialele educaționale sunt stocate separat și privat prin Vercel Blob.</w:t>
      </w:r>
    </w:p>
    <w:p w14:paraId="4FF47788" w14:textId="77777777">
      <w:pPr>
        <w:spacing w:after="140" w:line="320" w:lineRule="exact"/>
        <w:jc w:val="both"/>
        <w:rPr>
          <w:noProof/>
          <w:lang w:val="ro-RO"/>
        </w:rPr>
      </w:pPr>
      <w:r>
        <w:rPr>
          <w:noProof/>
          <w:lang w:val="ro-RO"/>
        </w:rPr>
        <w:t>Datele cu caracter personal sunt păstrate pe durata existenței contului de utilizator și a relației contractuale, precum și ulterior, în următoarele condiții:</w:t>
      </w:r>
    </w:p>
    <w:p w14:paraId="709A6CE0" w14:textId="77777777">
      <w:pPr>
        <w:pStyle w:val="ListParagraph"/>
        <w:numPr>
          <w:ilvl w:val="0"/>
          <w:numId w:val="3"/>
        </w:numPr>
        <w:spacing w:after="100" w:line="320" w:lineRule="exact"/>
        <w:jc w:val="both"/>
        <w:rPr>
          <w:noProof/>
          <w:lang w:val="ro-RO"/>
        </w:rPr>
      </w:pPr>
      <w:r>
        <w:rPr>
          <w:noProof/>
          <w:lang w:val="ro-RO"/>
        </w:rPr>
        <w:t>datele de cont, de utilizare și feedbackul sunt păstrate pe durata existenței contului și sunt eliminate la ștergerea acestuia, sub rezerva datelor care trebuie păstrate în temeiul unei obligații legale sau pentru constatarea, exercitarea ori apărarea unui drept;</w:t>
      </w:r>
    </w:p>
    <w:p w14:paraId="6F4FD0B9" w14:textId="77777777">
      <w:pPr>
        <w:pStyle w:val="ListParagraph"/>
        <w:numPr>
          <w:ilvl w:val="0"/>
          <w:numId w:val="3"/>
        </w:numPr>
        <w:spacing w:after="100" w:line="320" w:lineRule="exact"/>
        <w:jc w:val="both"/>
        <w:rPr>
          <w:noProof/>
          <w:lang w:val="ro-RO"/>
        </w:rPr>
      </w:pPr>
      <w:r>
        <w:rPr>
          <w:noProof/>
          <w:lang w:val="ro-RO"/>
        </w:rPr>
        <w:t>datele cuprinse în documentele financiar-contabile și fiscale (inclusiv facturile) sunt păstrate pe perioadele impuse de legislația aplicabilă, în special de Legea contabilității nr. 82/1991 și de legislația fiscală;</w:t>
      </w:r>
    </w:p>
    <w:p w14:paraId="64073314" w14:textId="1023A969">
      <w:pPr>
        <w:pStyle w:val="ListParagraph"/>
        <w:numPr>
          <w:ilvl w:val="0"/>
          <w:numId w:val="3"/>
        </w:numPr>
        <w:spacing w:after="100" w:line="320" w:lineRule="exact"/>
        <w:jc w:val="both"/>
        <w:rPr>
          <w:noProof/>
          <w:lang w:val="ro-RO"/>
        </w:rPr>
      </w:pPr>
      <w:r>
        <w:rPr>
          <w:noProof/>
          <w:lang w:val="ro-RO"/>
        </w:rPr>
        <w:t xml:space="preserve">ulterior încetării raporturilor contractuale, NEXO poate păstra datele necesare pentru a putea răspunde eventualelor solicitări privind modalitatea în care s-a derulat contractul și pentru </w:t>
      </w:r>
      <w:r>
        <w:rPr>
          <w:noProof/>
          <w:lang w:val="ro-RO"/>
        </w:rPr>
        <w:lastRenderedPageBreak/>
        <w:t>constatarea, exercitarea sau apărarea unui drept, pe o perioadă de 3 ani, corespunzătoare termenului general de prescripție prevăzut de Codul civil;</w:t>
      </w:r>
    </w:p>
    <w:p w14:paraId="033F796F" w14:textId="77777777">
      <w:pPr>
        <w:pStyle w:val="ListParagraph"/>
        <w:numPr>
          <w:ilvl w:val="0"/>
          <w:numId w:val="3"/>
        </w:numPr>
        <w:spacing w:after="100" w:line="320" w:lineRule="exact"/>
        <w:jc w:val="both"/>
        <w:rPr>
          <w:noProof/>
          <w:lang w:val="ro-RO"/>
        </w:rPr>
      </w:pPr>
      <w:r>
        <w:rPr>
          <w:noProof/>
          <w:lang w:val="ro-RO"/>
        </w:rPr>
        <w:t>datele șterse pot rămâne temporar în copiile automate de siguranță (backup) pentru o perioadă de maximum 30 de zile; aceste copii nu sunt utilizate în funcționarea curentă și sunt eliminate conform ciclului de retenție. Dacă o bază de date este restaurată dintr-o copie realizată anterior ștergerii, solicitarea de ștergere va fi reaplicată.</w:t>
      </w:r>
    </w:p>
    <w:p w14:paraId="352251C5" w14:textId="77777777">
      <w:pPr>
        <w:spacing w:after="140" w:line="320" w:lineRule="exact"/>
        <w:jc w:val="both"/>
        <w:rPr>
          <w:noProof/>
          <w:lang w:val="ro-RO"/>
        </w:rPr>
      </w:pPr>
      <w:r>
        <w:rPr>
          <w:noProof/>
          <w:lang w:val="ro-RO"/>
        </w:rPr>
        <w:t>La expirarea perioadelor de stocare aplicabile, datele cu caracter personal sunt șterse sau anonimizate, cu excepția celor pentru care există o obligație legală de păstrare.</w:t>
      </w:r>
    </w:p>
    <w:p w14:paraId="00A7C020" w14:textId="77777777">
      <w:pPr>
        <w:pStyle w:val="Heading2"/>
        <w:spacing w:line="320" w:lineRule="exact"/>
        <w:rPr>
          <w:noProof/>
          <w:lang w:val="ro-RO"/>
        </w:rPr>
      </w:pPr>
      <w:r>
        <w:rPr>
          <w:noProof/>
          <w:lang w:val="ro-RO"/>
        </w:rPr>
        <w:t>II.5. DREPTURILE PERSOANEI VIZATE.</w:t>
      </w:r>
    </w:p>
    <w:p w14:paraId="3E822FAA" w14:textId="77777777">
      <w:pPr>
        <w:spacing w:after="140" w:line="320" w:lineRule="exact"/>
        <w:jc w:val="both"/>
        <w:rPr>
          <w:noProof/>
          <w:lang w:val="ro-RO"/>
        </w:rPr>
      </w:pPr>
      <w:r>
        <w:rPr>
          <w:noProof/>
          <w:lang w:val="ro-RO"/>
        </w:rPr>
        <w:t>În baza prevederilor Regulamentului general privind protecția datelor (art. 15 – art. 22), persoanele vizate de prelucrarea datelor cu caracter personal (de către NEXO sau de către persoanele împuternicite) au următoarele drepturi:</w:t>
      </w:r>
    </w:p>
    <w:p w14:paraId="236B74C3" w14:textId="77777777">
      <w:pPr>
        <w:pStyle w:val="ListParagraph"/>
        <w:numPr>
          <w:ilvl w:val="0"/>
          <w:numId w:val="9"/>
        </w:numPr>
        <w:spacing w:before="140" w:after="60" w:line="320" w:lineRule="exact"/>
        <w:rPr>
          <w:noProof/>
          <w:lang w:val="ro-RO"/>
        </w:rPr>
      </w:pPr>
      <w:r>
        <w:rPr>
          <w:b/>
          <w:bCs/>
          <w:i/>
          <w:iCs/>
          <w:noProof/>
          <w:lang w:val="ro-RO"/>
        </w:rPr>
        <w:t>Dreptul de acces al persoanei vizate</w:t>
      </w:r>
    </w:p>
    <w:p w14:paraId="6C6B2046" w14:textId="77777777">
      <w:pPr>
        <w:spacing w:after="140" w:line="320" w:lineRule="exact"/>
        <w:jc w:val="both"/>
        <w:rPr>
          <w:noProof/>
          <w:lang w:val="ro-RO"/>
        </w:rPr>
      </w:pPr>
      <w:r>
        <w:rPr>
          <w:noProof/>
          <w:lang w:val="ro-RO"/>
        </w:rPr>
        <w:t>Persoana vizată are dreptul de a obține din partea operatorului o confirmare că se prelucrează sau nu date cu caracter personal care o privesc și, în caz afirmativ, acces la datele respective și la următoarele informații:</w:t>
      </w:r>
    </w:p>
    <w:p w14:paraId="64C2098D" w14:textId="77777777">
      <w:pPr>
        <w:pStyle w:val="ListParagraph"/>
        <w:numPr>
          <w:ilvl w:val="0"/>
          <w:numId w:val="4"/>
        </w:numPr>
        <w:spacing w:after="90" w:line="320" w:lineRule="exact"/>
        <w:jc w:val="both"/>
        <w:rPr>
          <w:noProof/>
          <w:lang w:val="ro-RO"/>
        </w:rPr>
      </w:pPr>
      <w:r>
        <w:rPr>
          <w:noProof/>
          <w:lang w:val="ro-RO"/>
        </w:rPr>
        <w:t>scopurile prelucrării;</w:t>
      </w:r>
    </w:p>
    <w:p w14:paraId="02F54443" w14:textId="77777777">
      <w:pPr>
        <w:pStyle w:val="ListParagraph"/>
        <w:numPr>
          <w:ilvl w:val="0"/>
          <w:numId w:val="4"/>
        </w:numPr>
        <w:spacing w:after="90" w:line="320" w:lineRule="exact"/>
        <w:jc w:val="both"/>
        <w:rPr>
          <w:noProof/>
          <w:lang w:val="ro-RO"/>
        </w:rPr>
      </w:pPr>
      <w:r>
        <w:rPr>
          <w:noProof/>
          <w:lang w:val="ro-RO"/>
        </w:rPr>
        <w:t>categoriile de date cu caracter personal vizate;</w:t>
      </w:r>
    </w:p>
    <w:p w14:paraId="1648703F" w14:textId="77777777">
      <w:pPr>
        <w:pStyle w:val="ListParagraph"/>
        <w:numPr>
          <w:ilvl w:val="0"/>
          <w:numId w:val="4"/>
        </w:numPr>
        <w:spacing w:after="90" w:line="320" w:lineRule="exact"/>
        <w:jc w:val="both"/>
        <w:rPr>
          <w:noProof/>
          <w:lang w:val="ro-RO"/>
        </w:rPr>
      </w:pPr>
      <w:r>
        <w:rPr>
          <w:noProof/>
          <w:lang w:val="ro-RO"/>
        </w:rPr>
        <w:t>destinatarii sau categoriile de destinatari cărora datele cu caracter personal le-au fost sau urmează să le fie divulgate, în special destinatari din țări terțe sau organizații internaționale;</w:t>
      </w:r>
    </w:p>
    <w:p w14:paraId="7406D350" w14:textId="77777777">
      <w:pPr>
        <w:pStyle w:val="ListParagraph"/>
        <w:numPr>
          <w:ilvl w:val="0"/>
          <w:numId w:val="4"/>
        </w:numPr>
        <w:spacing w:after="90" w:line="320" w:lineRule="exact"/>
        <w:jc w:val="both"/>
        <w:rPr>
          <w:noProof/>
          <w:lang w:val="ro-RO"/>
        </w:rPr>
      </w:pPr>
      <w:r>
        <w:rPr>
          <w:noProof/>
          <w:lang w:val="ro-RO"/>
        </w:rPr>
        <w:t>acolo unde este posibil, perioada pentru care se preconizează că vor fi stocate datele cu caracter personal sau, dacă acest lucru nu este posibil, criteriile utilizate pentru a stabili această perioadă;</w:t>
      </w:r>
    </w:p>
    <w:p w14:paraId="44E59E45" w14:textId="77777777">
      <w:pPr>
        <w:pStyle w:val="ListParagraph"/>
        <w:numPr>
          <w:ilvl w:val="0"/>
          <w:numId w:val="4"/>
        </w:numPr>
        <w:spacing w:after="90" w:line="320" w:lineRule="exact"/>
        <w:jc w:val="both"/>
        <w:rPr>
          <w:noProof/>
          <w:lang w:val="ro-RO"/>
        </w:rPr>
      </w:pPr>
      <w:r>
        <w:rPr>
          <w:noProof/>
          <w:lang w:val="ro-RO"/>
        </w:rPr>
        <w:t>existența dreptului de a solicita operatorului rectificarea sau ștergerea datelor cu caracter personal ori restricționarea prelucrării datelor cu caracter personal referitoare la persoana vizată sau a dreptului de a se opune prelucrării;</w:t>
      </w:r>
    </w:p>
    <w:p w14:paraId="37F5A0CC" w14:textId="77777777">
      <w:pPr>
        <w:pStyle w:val="ListParagraph"/>
        <w:numPr>
          <w:ilvl w:val="0"/>
          <w:numId w:val="4"/>
        </w:numPr>
        <w:spacing w:after="90" w:line="320" w:lineRule="exact"/>
        <w:jc w:val="both"/>
        <w:rPr>
          <w:noProof/>
          <w:lang w:val="ro-RO"/>
        </w:rPr>
      </w:pPr>
      <w:r>
        <w:rPr>
          <w:noProof/>
          <w:lang w:val="ro-RO"/>
        </w:rPr>
        <w:t>dreptul de a depune o plângere în fața unei autorități de supraveghere;</w:t>
      </w:r>
    </w:p>
    <w:p w14:paraId="652682E1" w14:textId="77777777">
      <w:pPr>
        <w:pStyle w:val="ListParagraph"/>
        <w:numPr>
          <w:ilvl w:val="0"/>
          <w:numId w:val="4"/>
        </w:numPr>
        <w:spacing w:after="90" w:line="320" w:lineRule="exact"/>
        <w:jc w:val="both"/>
        <w:rPr>
          <w:noProof/>
          <w:lang w:val="ro-RO"/>
        </w:rPr>
      </w:pPr>
      <w:r>
        <w:rPr>
          <w:noProof/>
          <w:lang w:val="ro-RO"/>
        </w:rPr>
        <w:t>în cazul în care datele cu caracter personal nu sunt colectate de la persoana vizată, orice informații disponibile privind sursa acestora.</w:t>
      </w:r>
    </w:p>
    <w:p w14:paraId="1177EA9A" w14:textId="77777777">
      <w:pPr>
        <w:spacing w:after="140" w:line="320" w:lineRule="exact"/>
        <w:jc w:val="both"/>
        <w:rPr>
          <w:noProof/>
          <w:lang w:val="ro-RO"/>
        </w:rPr>
      </w:pPr>
      <w:r>
        <w:rPr>
          <w:noProof/>
          <w:lang w:val="ro-RO"/>
        </w:rPr>
        <w:t>Operatorul furnizează o copie a datelor cu caracter personal care fac obiectul prelucrării. Pentru orice alte copii solicitate de persoana vizată, operatorul poate percepe o taxă rezonabilă, bazată pe costurile administrative. În cazul în care persoana vizată introduce cererea în format electronic și cu excepția cazului în care persoana vizată solicită un alt format, informațiile sunt furnizate într-un format electronic utilizat în mod curent.</w:t>
      </w:r>
    </w:p>
    <w:p w14:paraId="406FC8E6" w14:textId="77777777">
      <w:pPr>
        <w:pStyle w:val="ListParagraph"/>
        <w:numPr>
          <w:ilvl w:val="0"/>
          <w:numId w:val="9"/>
        </w:numPr>
        <w:spacing w:before="140" w:after="60" w:line="320" w:lineRule="exact"/>
        <w:rPr>
          <w:noProof/>
          <w:lang w:val="ro-RO"/>
        </w:rPr>
      </w:pPr>
      <w:r>
        <w:rPr>
          <w:b/>
          <w:bCs/>
          <w:i/>
          <w:iCs/>
          <w:noProof/>
          <w:lang w:val="ro-RO"/>
        </w:rPr>
        <w:t>Dreptul la rectificare</w:t>
      </w:r>
    </w:p>
    <w:p w14:paraId="1B7AE6D0" w14:textId="77777777">
      <w:pPr>
        <w:spacing w:after="140" w:line="320" w:lineRule="exact"/>
        <w:jc w:val="both"/>
        <w:rPr>
          <w:noProof/>
          <w:lang w:val="ro-RO"/>
        </w:rPr>
      </w:pPr>
      <w:r>
        <w:rPr>
          <w:noProof/>
          <w:lang w:val="ro-RO"/>
        </w:rPr>
        <w:t xml:space="preserve">Persoana vizată are dreptul de a obține de la operator, fără întârzieri nejustificate, rectificarea datelor cu caracter personal inexacte care o privesc. Ținându-se seama de scopurile în care au fost </w:t>
      </w:r>
      <w:r>
        <w:rPr>
          <w:noProof/>
          <w:lang w:val="ro-RO"/>
        </w:rPr>
        <w:lastRenderedPageBreak/>
        <w:t>prelucrate datele, persoana vizată are dreptul de a obține completarea datelor cu caracter personal care sunt incomplete, inclusiv prin furnizarea unei declarații suplimentare.</w:t>
      </w:r>
    </w:p>
    <w:p w14:paraId="54F5896F" w14:textId="77777777">
      <w:pPr>
        <w:pStyle w:val="ListParagraph"/>
        <w:numPr>
          <w:ilvl w:val="0"/>
          <w:numId w:val="9"/>
        </w:numPr>
        <w:spacing w:before="140" w:after="60" w:line="320" w:lineRule="exact"/>
        <w:rPr>
          <w:noProof/>
          <w:lang w:val="ro-RO"/>
        </w:rPr>
      </w:pPr>
      <w:r>
        <w:rPr>
          <w:b/>
          <w:bCs/>
          <w:i/>
          <w:iCs/>
          <w:noProof/>
          <w:lang w:val="ro-RO"/>
        </w:rPr>
        <w:t>Dreptul la ștergerea datelor („dreptul de a fi uitat”)</w:t>
      </w:r>
    </w:p>
    <w:p w14:paraId="6AA6594A" w14:textId="77777777">
      <w:pPr>
        <w:spacing w:after="140" w:line="320" w:lineRule="exact"/>
        <w:jc w:val="both"/>
        <w:rPr>
          <w:noProof/>
          <w:lang w:val="ro-RO"/>
        </w:rPr>
      </w:pPr>
      <w:r>
        <w:rPr>
          <w:noProof/>
          <w:lang w:val="ro-RO"/>
        </w:rPr>
        <w:t>Persoana vizată are dreptul de a obține din partea operatorului ștergerea datelor cu caracter personal care o privesc, fără întârzieri nejustificate, iar operatorul are obligația de a șterge datele cu caracter personal fără întârzieri nejustificate în cazul în care se aplică unul dintre următoarele motive:</w:t>
      </w:r>
    </w:p>
    <w:p w14:paraId="0ABC504A" w14:textId="77777777">
      <w:pPr>
        <w:pStyle w:val="ListParagraph"/>
        <w:numPr>
          <w:ilvl w:val="0"/>
          <w:numId w:val="5"/>
        </w:numPr>
        <w:spacing w:after="90" w:line="320" w:lineRule="exact"/>
        <w:jc w:val="both"/>
        <w:rPr>
          <w:noProof/>
          <w:lang w:val="ro-RO"/>
        </w:rPr>
      </w:pPr>
      <w:r>
        <w:rPr>
          <w:noProof/>
          <w:lang w:val="ro-RO"/>
        </w:rPr>
        <w:t>datele cu caracter personal nu mai sunt necesare pentru îndeplinirea scopurilor pentru care au fost colectate sau prelucrate;</w:t>
      </w:r>
    </w:p>
    <w:p w14:paraId="7560E9A4" w14:textId="77777777">
      <w:pPr>
        <w:pStyle w:val="ListParagraph"/>
        <w:numPr>
          <w:ilvl w:val="0"/>
          <w:numId w:val="5"/>
        </w:numPr>
        <w:spacing w:after="90" w:line="320" w:lineRule="exact"/>
        <w:jc w:val="both"/>
        <w:rPr>
          <w:noProof/>
          <w:lang w:val="ro-RO"/>
        </w:rPr>
      </w:pPr>
      <w:r>
        <w:rPr>
          <w:noProof/>
          <w:lang w:val="ro-RO"/>
        </w:rPr>
        <w:t>persoana vizată își retrage consimțământul pe baza căruia are loc prelucrarea și nu există niciun alt temei juridic pentru prelucrare;</w:t>
      </w:r>
    </w:p>
    <w:p w14:paraId="21F032B7" w14:textId="77777777">
      <w:pPr>
        <w:pStyle w:val="ListParagraph"/>
        <w:numPr>
          <w:ilvl w:val="0"/>
          <w:numId w:val="5"/>
        </w:numPr>
        <w:spacing w:after="90" w:line="320" w:lineRule="exact"/>
        <w:jc w:val="both"/>
        <w:rPr>
          <w:noProof/>
          <w:lang w:val="ro-RO"/>
        </w:rPr>
      </w:pPr>
      <w:r>
        <w:rPr>
          <w:noProof/>
          <w:lang w:val="ro-RO"/>
        </w:rPr>
        <w:t>persoana vizată se opune prelucrării și nu există motive legitime care să prevaleze în ceea ce privește prelucrarea;</w:t>
      </w:r>
    </w:p>
    <w:p w14:paraId="16D64CF5" w14:textId="77777777">
      <w:pPr>
        <w:pStyle w:val="ListParagraph"/>
        <w:numPr>
          <w:ilvl w:val="0"/>
          <w:numId w:val="5"/>
        </w:numPr>
        <w:spacing w:after="90" w:line="320" w:lineRule="exact"/>
        <w:jc w:val="both"/>
        <w:rPr>
          <w:noProof/>
          <w:lang w:val="ro-RO"/>
        </w:rPr>
      </w:pPr>
      <w:r>
        <w:rPr>
          <w:noProof/>
          <w:lang w:val="ro-RO"/>
        </w:rPr>
        <w:t>datele cu caracter personal au fost prelucrate ilegal;</w:t>
      </w:r>
    </w:p>
    <w:p w14:paraId="36530881" w14:textId="77777777">
      <w:pPr>
        <w:pStyle w:val="ListParagraph"/>
        <w:numPr>
          <w:ilvl w:val="0"/>
          <w:numId w:val="5"/>
        </w:numPr>
        <w:spacing w:after="90" w:line="320" w:lineRule="exact"/>
        <w:jc w:val="both"/>
        <w:rPr>
          <w:noProof/>
          <w:lang w:val="ro-RO"/>
        </w:rPr>
      </w:pPr>
      <w:r>
        <w:rPr>
          <w:noProof/>
          <w:lang w:val="ro-RO"/>
        </w:rPr>
        <w:t>datele cu caracter personal trebuie șterse pentru respectarea unei obligații legale care revine operatorului în temeiul dreptului Uniunii sau al dreptului intern sub incidența căruia se află operatorul.</w:t>
      </w:r>
    </w:p>
    <w:p w14:paraId="2A7A0ADE" w14:textId="77777777">
      <w:pPr>
        <w:pStyle w:val="ListParagraph"/>
        <w:numPr>
          <w:ilvl w:val="0"/>
          <w:numId w:val="9"/>
        </w:numPr>
        <w:spacing w:before="140" w:after="60" w:line="320" w:lineRule="exact"/>
        <w:rPr>
          <w:noProof/>
          <w:lang w:val="ro-RO"/>
        </w:rPr>
      </w:pPr>
      <w:r>
        <w:rPr>
          <w:b/>
          <w:bCs/>
          <w:i/>
          <w:iCs/>
          <w:noProof/>
          <w:lang w:val="ro-RO"/>
        </w:rPr>
        <w:t>Dreptul la restricționarea prelucrării</w:t>
      </w:r>
    </w:p>
    <w:p w14:paraId="26FF9D7F" w14:textId="77777777">
      <w:pPr>
        <w:spacing w:after="140" w:line="320" w:lineRule="exact"/>
        <w:jc w:val="both"/>
        <w:rPr>
          <w:noProof/>
          <w:lang w:val="ro-RO"/>
        </w:rPr>
      </w:pPr>
      <w:r>
        <w:rPr>
          <w:noProof/>
          <w:lang w:val="ro-RO"/>
        </w:rPr>
        <w:t>Persoana vizată are dreptul de a obține din partea operatorului restricționarea prelucrării în cazul în care se aplică unul dintre următoarele cazuri:</w:t>
      </w:r>
    </w:p>
    <w:p w14:paraId="3749E97A" w14:textId="77777777">
      <w:pPr>
        <w:pStyle w:val="ListParagraph"/>
        <w:numPr>
          <w:ilvl w:val="0"/>
          <w:numId w:val="6"/>
        </w:numPr>
        <w:spacing w:after="90" w:line="320" w:lineRule="exact"/>
        <w:jc w:val="both"/>
        <w:rPr>
          <w:noProof/>
          <w:lang w:val="ro-RO"/>
        </w:rPr>
      </w:pPr>
      <w:r>
        <w:rPr>
          <w:noProof/>
          <w:lang w:val="ro-RO"/>
        </w:rPr>
        <w:t>persoana vizată contestă exactitatea datelor, pentru o perioadă care îi permite operatorului să verifice exactitatea datelor;</w:t>
      </w:r>
    </w:p>
    <w:p w14:paraId="298ECD15" w14:textId="77777777">
      <w:pPr>
        <w:pStyle w:val="ListParagraph"/>
        <w:numPr>
          <w:ilvl w:val="0"/>
          <w:numId w:val="6"/>
        </w:numPr>
        <w:spacing w:after="90" w:line="320" w:lineRule="exact"/>
        <w:jc w:val="both"/>
        <w:rPr>
          <w:noProof/>
          <w:lang w:val="ro-RO"/>
        </w:rPr>
      </w:pPr>
      <w:r>
        <w:rPr>
          <w:noProof/>
          <w:lang w:val="ro-RO"/>
        </w:rPr>
        <w:t>prelucrarea este ilegală, iar persoana vizată se opune ștergerii datelor cu caracter personal, solicitând în schimb restricționarea utilizării lor;</w:t>
      </w:r>
    </w:p>
    <w:p w14:paraId="665E5759" w14:textId="77777777">
      <w:pPr>
        <w:pStyle w:val="ListParagraph"/>
        <w:numPr>
          <w:ilvl w:val="0"/>
          <w:numId w:val="6"/>
        </w:numPr>
        <w:spacing w:after="90" w:line="320" w:lineRule="exact"/>
        <w:jc w:val="both"/>
        <w:rPr>
          <w:noProof/>
          <w:lang w:val="ro-RO"/>
        </w:rPr>
      </w:pPr>
      <w:r>
        <w:rPr>
          <w:noProof/>
          <w:lang w:val="ro-RO"/>
        </w:rPr>
        <w:t>operatorul nu mai are nevoie de datele cu caracter personal în scopul prelucrării, dar persoana vizată i le solicită pentru constatarea, exercitarea sau apărarea unui drept în instanță;</w:t>
      </w:r>
    </w:p>
    <w:p w14:paraId="4C49DE6D" w14:textId="77777777">
      <w:pPr>
        <w:pStyle w:val="ListParagraph"/>
        <w:numPr>
          <w:ilvl w:val="0"/>
          <w:numId w:val="6"/>
        </w:numPr>
        <w:spacing w:after="90" w:line="320" w:lineRule="exact"/>
        <w:jc w:val="both"/>
        <w:rPr>
          <w:noProof/>
          <w:lang w:val="ro-RO"/>
        </w:rPr>
      </w:pPr>
      <w:r>
        <w:rPr>
          <w:noProof/>
          <w:lang w:val="ro-RO"/>
        </w:rPr>
        <w:t>persoana vizată s-a opus prelucrării, pentru intervalul de timp în care se verifică dacă drepturile legitime ale operatorului prevalează asupra celor ale persoanei vizate.</w:t>
      </w:r>
    </w:p>
    <w:p w14:paraId="48E6E76B" w14:textId="77777777">
      <w:pPr>
        <w:pStyle w:val="ListParagraph"/>
        <w:numPr>
          <w:ilvl w:val="0"/>
          <w:numId w:val="9"/>
        </w:numPr>
        <w:spacing w:before="140" w:after="60" w:line="320" w:lineRule="exact"/>
        <w:rPr>
          <w:noProof/>
          <w:lang w:val="ro-RO"/>
        </w:rPr>
      </w:pPr>
      <w:r>
        <w:rPr>
          <w:b/>
          <w:bCs/>
          <w:i/>
          <w:iCs/>
          <w:noProof/>
          <w:lang w:val="ro-RO"/>
        </w:rPr>
        <w:t>Dreptul la portabilitatea datelor</w:t>
      </w:r>
    </w:p>
    <w:p w14:paraId="5D48DC52" w14:textId="77777777">
      <w:pPr>
        <w:spacing w:after="140" w:line="320" w:lineRule="exact"/>
        <w:jc w:val="both"/>
        <w:rPr>
          <w:noProof/>
          <w:lang w:val="ro-RO"/>
        </w:rPr>
      </w:pPr>
      <w:r>
        <w:rPr>
          <w:noProof/>
          <w:lang w:val="ro-RO"/>
        </w:rPr>
        <w:t>Persoana vizată are dreptul de a primi datele cu caracter personal care o privesc și pe care le-a furnizat operatorului într-un format structurat, utilizat în mod curent și care poate fi citit automat și are dreptul de a transmite aceste date altui operator, fără obstacole din partea operatorului căruia i-au fost furnizate datele cu caracter personal, în cazul în care:</w:t>
      </w:r>
    </w:p>
    <w:p w14:paraId="4F391792" w14:textId="77777777">
      <w:pPr>
        <w:pStyle w:val="ListParagraph"/>
        <w:numPr>
          <w:ilvl w:val="0"/>
          <w:numId w:val="7"/>
        </w:numPr>
        <w:spacing w:after="90" w:line="320" w:lineRule="exact"/>
        <w:jc w:val="both"/>
        <w:rPr>
          <w:noProof/>
          <w:lang w:val="ro-RO"/>
        </w:rPr>
      </w:pPr>
      <w:r>
        <w:rPr>
          <w:noProof/>
          <w:lang w:val="ro-RO"/>
        </w:rPr>
        <w:t>prelucrarea se bazează pe consimțământ sau pe un contract; și</w:t>
      </w:r>
    </w:p>
    <w:p w14:paraId="5C4A1773" w14:textId="77777777">
      <w:pPr>
        <w:pStyle w:val="ListParagraph"/>
        <w:numPr>
          <w:ilvl w:val="0"/>
          <w:numId w:val="7"/>
        </w:numPr>
        <w:spacing w:after="90" w:line="320" w:lineRule="exact"/>
        <w:jc w:val="both"/>
        <w:rPr>
          <w:noProof/>
          <w:lang w:val="ro-RO"/>
        </w:rPr>
      </w:pPr>
      <w:r>
        <w:rPr>
          <w:noProof/>
          <w:lang w:val="ro-RO"/>
        </w:rPr>
        <w:t>prelucrarea este efectuată prin mijloace automate.</w:t>
      </w:r>
    </w:p>
    <w:p w14:paraId="217287B2" w14:textId="77777777">
      <w:pPr>
        <w:pStyle w:val="ListParagraph"/>
        <w:numPr>
          <w:ilvl w:val="0"/>
          <w:numId w:val="9"/>
        </w:numPr>
        <w:spacing w:before="140" w:after="60" w:line="320" w:lineRule="exact"/>
        <w:rPr>
          <w:noProof/>
          <w:lang w:val="ro-RO"/>
        </w:rPr>
      </w:pPr>
      <w:r>
        <w:rPr>
          <w:b/>
          <w:bCs/>
          <w:i/>
          <w:iCs/>
          <w:noProof/>
          <w:lang w:val="ro-RO"/>
        </w:rPr>
        <w:t>Dreptul la opoziție</w:t>
      </w:r>
    </w:p>
    <w:p w14:paraId="41CC873D" w14:textId="77777777">
      <w:pPr>
        <w:spacing w:after="140" w:line="320" w:lineRule="exact"/>
        <w:jc w:val="both"/>
        <w:rPr>
          <w:noProof/>
          <w:lang w:val="ro-RO"/>
        </w:rPr>
      </w:pPr>
      <w:r>
        <w:rPr>
          <w:noProof/>
          <w:lang w:val="ro-RO"/>
        </w:rPr>
        <w:t xml:space="preserve">În orice moment, persoana vizată are dreptul să se opună, din motive legate de situația particulară în care se află, prelucrării datelor cu caracter personal care o privesc, întemeiate pe interesul legitim </w:t>
      </w:r>
      <w:r>
        <w:rPr>
          <w:noProof/>
          <w:lang w:val="ro-RO"/>
        </w:rPr>
        <w:lastRenderedPageBreak/>
        <w:t>al operatorului, inclusiv creării de profiluri pe baza respectivelor dispoziții. Operatorul nu mai prelucrează datele cu caracter personal, cu excepția cazului în care operatorul demonstrează că are motive legitime și imperioase care justifică prelucrarea și care prevalează asupra intereselor, drepturilor și libertăților persoanei vizate sau că scopul este constatarea, exercitarea sau apărarea unui drept în instanță.</w:t>
      </w:r>
    </w:p>
    <w:p w14:paraId="5E6D0540" w14:textId="77777777">
      <w:pPr>
        <w:pStyle w:val="ListParagraph"/>
        <w:numPr>
          <w:ilvl w:val="0"/>
          <w:numId w:val="9"/>
        </w:numPr>
        <w:spacing w:before="140" w:after="60" w:line="320" w:lineRule="exact"/>
        <w:rPr>
          <w:noProof/>
          <w:lang w:val="ro-RO"/>
        </w:rPr>
      </w:pPr>
      <w:r>
        <w:rPr>
          <w:b/>
          <w:bCs/>
          <w:i/>
          <w:iCs/>
          <w:noProof/>
          <w:lang w:val="ro-RO"/>
        </w:rPr>
        <w:t>Dreptul la retragerea consimțământului</w:t>
      </w:r>
    </w:p>
    <w:p w14:paraId="176F5D24" w14:textId="77777777">
      <w:pPr>
        <w:spacing w:after="140" w:line="320" w:lineRule="exact"/>
        <w:jc w:val="both"/>
        <w:rPr>
          <w:noProof/>
          <w:lang w:val="ro-RO"/>
        </w:rPr>
      </w:pPr>
      <w:r>
        <w:rPr>
          <w:noProof/>
          <w:lang w:val="ro-RO"/>
        </w:rPr>
        <w:t>În orice moment, persoana vizată are dreptul de a-și retrage consimțământul privind prelucrarea datelor cu caracter personal, atunci când aceste date au fost prelucrate în temeiul consimțământului persoanei vizate. Retragerea consimțământului nu va afecta legalitatea prelucrării datelor efectuate înainte de retragerea consimțământului.</w:t>
      </w:r>
    </w:p>
    <w:p w14:paraId="2654EF58" w14:textId="77777777">
      <w:pPr>
        <w:pStyle w:val="ListParagraph"/>
        <w:numPr>
          <w:ilvl w:val="0"/>
          <w:numId w:val="9"/>
        </w:numPr>
        <w:spacing w:before="140" w:after="60" w:line="320" w:lineRule="exact"/>
        <w:rPr>
          <w:noProof/>
          <w:lang w:val="ro-RO"/>
        </w:rPr>
      </w:pPr>
      <w:r>
        <w:rPr>
          <w:b/>
          <w:bCs/>
          <w:i/>
          <w:iCs/>
          <w:noProof/>
          <w:lang w:val="ro-RO"/>
        </w:rPr>
        <w:t>Dreptul de a nu face obiectul unei decizii automatizate</w:t>
      </w:r>
    </w:p>
    <w:p w14:paraId="236EBE77" w14:textId="77777777">
      <w:pPr>
        <w:spacing w:after="140" w:line="320" w:lineRule="exact"/>
        <w:jc w:val="both"/>
        <w:rPr>
          <w:noProof/>
          <w:lang w:val="ro-RO"/>
        </w:rPr>
      </w:pPr>
      <w:r>
        <w:rPr>
          <w:noProof/>
          <w:lang w:val="ro-RO"/>
        </w:rPr>
        <w:t xml:space="preserve">Persoana vizată are dreptul de a nu face obiectul unei decizii bazate exclusiv pe prelucrarea automată, inclusiv crearea de profiluri, care produce efecte juridice care privesc persoana vizată sau o afectează în mod similar într-o măsură semnificativă. </w:t>
      </w:r>
      <w:r>
        <w:rPr>
          <w:b/>
          <w:bCs/>
          <w:noProof/>
          <w:lang w:val="ro-RO"/>
        </w:rPr>
        <w:t>În configurația actuală, NEXO nu ia decizii cu efect juridic sau similar semnificativ exclusiv prin mijloace automatizate și nu generează recomandări personalizate pe baza unui profil complex al utilizatorului.</w:t>
      </w:r>
    </w:p>
    <w:p w14:paraId="6A8D973F" w14:textId="77777777">
      <w:pPr>
        <w:pStyle w:val="ListParagraph"/>
        <w:numPr>
          <w:ilvl w:val="0"/>
          <w:numId w:val="9"/>
        </w:numPr>
        <w:spacing w:before="140" w:after="60" w:line="320" w:lineRule="exact"/>
        <w:rPr>
          <w:noProof/>
          <w:lang w:val="ro-RO"/>
        </w:rPr>
      </w:pPr>
      <w:r>
        <w:rPr>
          <w:b/>
          <w:bCs/>
          <w:i/>
          <w:iCs/>
          <w:noProof/>
          <w:lang w:val="ro-RO"/>
        </w:rPr>
        <w:t>Dreptul de a depune o plângere</w:t>
      </w:r>
    </w:p>
    <w:p w14:paraId="54F038AF" w14:textId="77777777">
      <w:pPr>
        <w:spacing w:after="140" w:line="320" w:lineRule="exact"/>
        <w:jc w:val="both"/>
        <w:rPr>
          <w:noProof/>
          <w:lang w:val="ro-RO"/>
        </w:rPr>
      </w:pPr>
      <w:r>
        <w:rPr>
          <w:noProof/>
          <w:lang w:val="ro-RO"/>
        </w:rPr>
        <w:t xml:space="preserve">Persoana vizată are dreptul de a depune o plângere la autoritatea de supraveghere competentă. Pentru România, autoritatea competentă este </w:t>
      </w:r>
      <w:r>
        <w:rPr>
          <w:b/>
          <w:bCs/>
          <w:noProof/>
          <w:lang w:val="ro-RO"/>
        </w:rPr>
        <w:t>Autoritatea Națională de Supraveghere a Prelucrării Datelor cu Caracter Personal (ANSPDCP)</w:t>
      </w:r>
      <w:r>
        <w:rPr>
          <w:noProof/>
          <w:lang w:val="ro-RO"/>
        </w:rPr>
        <w:t>, cu sediul în B-dul General Gheorghe Magheru nr. 28-30, sector 1, București. Persoana vizată se poate adresa, de asemenea, instanțelor de judecată competente.</w:t>
      </w:r>
    </w:p>
    <w:p w14:paraId="1EBB6186" w14:textId="77777777">
      <w:pPr>
        <w:pStyle w:val="ListParagraph"/>
        <w:numPr>
          <w:ilvl w:val="0"/>
          <w:numId w:val="9"/>
        </w:numPr>
        <w:spacing w:before="140" w:after="60" w:line="320" w:lineRule="exact"/>
        <w:rPr>
          <w:noProof/>
          <w:lang w:val="ro-RO"/>
        </w:rPr>
      </w:pPr>
      <w:r>
        <w:rPr>
          <w:b/>
          <w:bCs/>
          <w:i/>
          <w:iCs/>
          <w:noProof/>
          <w:lang w:val="ro-RO"/>
        </w:rPr>
        <w:t>Exercitarea drepturilor</w:t>
      </w:r>
    </w:p>
    <w:p w14:paraId="15992441" w14:textId="77777777">
      <w:pPr>
        <w:spacing w:after="140" w:line="320" w:lineRule="exact"/>
        <w:jc w:val="both"/>
        <w:rPr>
          <w:noProof/>
          <w:lang w:val="ro-RO"/>
        </w:rPr>
      </w:pPr>
      <w:r>
        <w:rPr>
          <w:noProof/>
          <w:lang w:val="ro-RO"/>
        </w:rPr>
        <w:t xml:space="preserve">Pentru exercitarea drepturilor de mai sus, persoana vizată poate transmite o solicitare la adresa de e-mail </w:t>
      </w:r>
      <w:r>
        <w:rPr>
          <w:b/>
          <w:bCs/>
          <w:noProof/>
          <w:lang w:val="ro-RO"/>
        </w:rPr>
        <w:t>contact@hellonexo.ro</w:t>
      </w:r>
      <w:r>
        <w:rPr>
          <w:noProof/>
          <w:lang w:val="ro-RO"/>
        </w:rPr>
        <w:t>. NEXO va răspunde solicitărilor fără întârzieri nejustificate și, în orice caz, în termen de o lună de la primirea cererii, termen ce poate fi prelungit cu două luni atunci când este necesar, ținând seama de complexitatea și numărul cererilor. NEXO poate solicita informații rezonabile pentru verificarea identității solicitantului, atunci când acest lucru este necesar.</w:t>
      </w:r>
    </w:p>
    <w:p w14:paraId="2F108B89" w14:textId="77777777">
      <w:pPr>
        <w:pStyle w:val="Heading2"/>
        <w:spacing w:line="320" w:lineRule="exact"/>
        <w:rPr>
          <w:noProof/>
          <w:lang w:val="ro-RO"/>
        </w:rPr>
      </w:pPr>
      <w:r>
        <w:rPr>
          <w:noProof/>
          <w:lang w:val="ro-RO"/>
        </w:rPr>
        <w:t>II.6. PROCEDURA DE ȘTERGERE A DATELOR.</w:t>
      </w:r>
    </w:p>
    <w:p w14:paraId="28C5C9E8" w14:textId="77777777">
      <w:pPr>
        <w:spacing w:before="80" w:after="60" w:line="320" w:lineRule="exact"/>
        <w:rPr>
          <w:noProof/>
          <w:lang w:val="ro-RO"/>
        </w:rPr>
      </w:pPr>
      <w:r>
        <w:rPr>
          <w:b/>
          <w:bCs/>
          <w:noProof/>
          <w:lang w:val="ro-RO"/>
        </w:rPr>
        <w:t>II.6.1. Categoriile de date personale care se șterg.</w:t>
      </w:r>
    </w:p>
    <w:p w14:paraId="46DF9988" w14:textId="77777777">
      <w:pPr>
        <w:spacing w:after="140" w:line="320" w:lineRule="exact"/>
        <w:jc w:val="both"/>
        <w:rPr>
          <w:noProof/>
          <w:lang w:val="ro-RO"/>
        </w:rPr>
      </w:pPr>
      <w:r>
        <w:rPr>
          <w:noProof/>
          <w:lang w:val="ro-RO"/>
        </w:rPr>
        <w:t>Operatorul șterge acele date personale care nu mai sunt necesare în raport cu scopul pentru care au fost colectate și/sau prelucrate.</w:t>
      </w:r>
    </w:p>
    <w:p w14:paraId="0B11BE7E" w14:textId="77777777">
      <w:pPr>
        <w:spacing w:after="100" w:line="320" w:lineRule="exact"/>
        <w:ind w:left="431"/>
        <w:jc w:val="both"/>
        <w:rPr>
          <w:noProof/>
          <w:lang w:val="ro-RO"/>
        </w:rPr>
      </w:pPr>
      <w:r>
        <w:rPr>
          <w:i/>
          <w:iCs/>
          <w:noProof/>
          <w:lang w:val="ro-RO"/>
        </w:rPr>
        <w:t>Conform art. 17 alin. (1) lit. a) din Regulament: „Persoana vizată are dreptul de a obține din partea operatorului ștergerea datelor cu caracter personal care o privesc, fără întârzieri nejustificate, iar operatorul are obligația de a șterge datele cu caracter personal fără întârzieri nejustificate în cazul în care se aplică unul dintre următoarele motive: a) datele cu caracter personal nu mai sunt necesare pentru îndeplinirea scopurilor pentru care au fost colectate sau prelucrate”.</w:t>
      </w:r>
    </w:p>
    <w:p w14:paraId="42C59135" w14:textId="77777777">
      <w:pPr>
        <w:spacing w:before="120" w:after="60" w:line="320" w:lineRule="exact"/>
        <w:rPr>
          <w:noProof/>
          <w:lang w:val="ro-RO"/>
        </w:rPr>
      </w:pPr>
      <w:r>
        <w:rPr>
          <w:b/>
          <w:bCs/>
          <w:noProof/>
          <w:lang w:val="ro-RO"/>
        </w:rPr>
        <w:t>II.6.2. Procedura de ștergere a datelor personale.</w:t>
      </w:r>
    </w:p>
    <w:p w14:paraId="30608941" w14:textId="7D27AEEB">
      <w:pPr>
        <w:spacing w:after="140" w:line="320" w:lineRule="exact"/>
        <w:jc w:val="both"/>
        <w:rPr>
          <w:noProof/>
          <w:lang w:val="ro-RO"/>
        </w:rPr>
      </w:pPr>
      <w:r>
        <w:rPr>
          <w:b/>
          <w:bCs/>
          <w:noProof/>
          <w:lang w:val="ro-RO"/>
        </w:rPr>
        <w:lastRenderedPageBreak/>
        <w:t xml:space="preserve"> </w:t>
      </w:r>
      <w:r>
        <w:rPr>
          <w:noProof/>
          <w:lang w:val="ro-RO"/>
        </w:rPr>
        <w:t>Titularul unui cont de utilizator are dreptul de a solicita, în orice moment, închiderea contului și ștergerea datelor asociate acestuia. Această acțiune poate fi efectuată prin intermediul Platformei sau la adresa de e-mail contact@hellonexo.ro. La ștergere, contul și datele asociate din baza de date activă – inclusiv activitatea, favoritele, feedbackul și celelalte informații din profil – vor fi eliminate, sub rezerva datelor care trebuie păstrate în temeiul unei obligații legale.</w:t>
      </w:r>
    </w:p>
    <w:p w14:paraId="027E44C7" w14:textId="77777777">
      <w:pPr>
        <w:spacing w:after="140" w:line="320" w:lineRule="exact"/>
        <w:jc w:val="both"/>
        <w:rPr>
          <w:noProof/>
          <w:lang w:val="ro-RO"/>
        </w:rPr>
      </w:pPr>
      <w:r>
        <w:rPr>
          <w:noProof/>
          <w:lang w:val="ro-RO"/>
        </w:rPr>
        <w:t>Datele șterse pot rămâne temporar în copiile automate de siguranță pentru o perioadă de maximum 30 de zile. Aceste copii nu sunt utilizate în funcționarea curentă și sunt eliminate conform ciclului de retenție. Dacă o bază de date este restaurată dintr-o copie realizată anterior ștergerii, solicitarea de ștergere va fi reaplicată.</w:t>
      </w:r>
    </w:p>
    <w:p w14:paraId="412148AE" w14:textId="77777777">
      <w:pPr>
        <w:spacing w:after="140" w:line="320" w:lineRule="exact"/>
        <w:jc w:val="both"/>
        <w:rPr>
          <w:noProof/>
          <w:lang w:val="ro-RO"/>
        </w:rPr>
      </w:pPr>
      <w:r>
        <w:rPr>
          <w:noProof/>
          <w:lang w:val="ro-RO"/>
        </w:rPr>
        <w:t>Anumite informații privind plățile, facturile și evidențele financiar-contabile pot fi păstrate separat pentru perioadele impuse de legislația aplicabilă, chiar și ulterior ștergerii contului.</w:t>
      </w:r>
    </w:p>
    <w:p w14:paraId="34EE1281" w14:textId="766E6986">
      <w:pPr>
        <w:spacing w:after="140" w:line="320" w:lineRule="exact"/>
        <w:jc w:val="both"/>
        <w:rPr>
          <w:noProof/>
          <w:lang w:val="ro-RO"/>
        </w:rPr>
      </w:pPr>
      <w:r>
        <w:rPr>
          <w:noProof/>
          <w:lang w:val="ro-RO"/>
        </w:rPr>
        <w:t xml:space="preserve">La finalul perioadei de stocare, Operatorul, prin persoana responsabilă, se va îngriji de ștergerea efectivă și ireversibilă a datelor personale care nu mai sunt necesare, cu respectarea măsurilor tehnice și organizatorice aplicabile. </w:t>
      </w:r>
    </w:p>
    <w:p w14:paraId="2C48C0CC" w14:textId="77777777">
      <w:pPr>
        <w:pStyle w:val="Heading1"/>
        <w:spacing w:line="320" w:lineRule="exact"/>
        <w:rPr>
          <w:noProof/>
          <w:sz w:val="20"/>
          <w:szCs w:val="20"/>
          <w:lang w:val="ro-RO"/>
        </w:rPr>
      </w:pPr>
      <w:r>
        <w:rPr>
          <w:noProof/>
          <w:sz w:val="20"/>
          <w:szCs w:val="20"/>
          <w:lang w:val="ro-RO"/>
        </w:rPr>
        <w:t>III. UTILIZATORII MINORI.</w:t>
      </w:r>
    </w:p>
    <w:p w14:paraId="7E191518" w14:textId="77777777">
      <w:pPr>
        <w:spacing w:after="140" w:line="320" w:lineRule="exact"/>
        <w:jc w:val="both"/>
        <w:rPr>
          <w:noProof/>
          <w:lang w:val="ro-RO"/>
        </w:rPr>
      </w:pPr>
      <w:r>
        <w:rPr>
          <w:noProof/>
          <w:lang w:val="ro-RO"/>
        </w:rPr>
        <w:t>Platforma „NEXO” este concepută în principal pentru utilizare educațională și poate prezenta interes pentru cadre didactice, elevi și părinți. NEXO urmărește principiul reducerii la minimum a datelor și nu intenționează să colecteze note, rezultate oficiale sau alte date privind situația școlară a minorilor.</w:t>
      </w:r>
    </w:p>
    <w:p w14:paraId="234B2265" w14:textId="77777777">
      <w:pPr>
        <w:spacing w:after="140" w:line="320" w:lineRule="exact"/>
        <w:jc w:val="both"/>
        <w:rPr>
          <w:noProof/>
          <w:lang w:val="ro-RO"/>
        </w:rPr>
      </w:pPr>
      <w:r>
        <w:rPr>
          <w:b/>
          <w:bCs/>
          <w:noProof/>
          <w:lang w:val="ro-RO"/>
        </w:rPr>
        <w:t xml:space="preserve">Elevi majori (peste 18 ani) și cadre didactice. </w:t>
      </w:r>
      <w:r>
        <w:rPr>
          <w:noProof/>
          <w:lang w:val="ro-RO"/>
        </w:rPr>
        <w:t>Contul poate fi creat direct de către titular, care este responsabil pentru corectitudinea datelor furnizate.</w:t>
      </w:r>
    </w:p>
    <w:p w14:paraId="14734D18" w14:textId="4B0D82CC">
      <w:pPr>
        <w:spacing w:after="140" w:line="320" w:lineRule="exact"/>
        <w:jc w:val="both"/>
        <w:rPr>
          <w:noProof/>
          <w:lang w:val="ro-RO"/>
        </w:rPr>
      </w:pPr>
      <w:r>
        <w:rPr>
          <w:b/>
          <w:bCs/>
          <w:noProof/>
          <w:lang w:val="ro-RO"/>
        </w:rPr>
        <w:t xml:space="preserve">Elevi minori (sub 14 ani). </w:t>
      </w:r>
      <w:r>
        <w:rPr>
          <w:noProof/>
          <w:lang w:val="ro-RO"/>
        </w:rPr>
        <w:t>Pentru elevii minori, contul poate fi creat de către părintele sau reprezentantul legal al minorului, în numele acestuia. Este recomandat ca toate datele personale necesare pentru înregistrare să fie furnizate de către părinte sau reprezentantul legal, astfel încât acesta să poată monitoriza ulterior activitatea copilului în cadrul contului.</w:t>
      </w:r>
    </w:p>
    <w:p w14:paraId="26614160" w14:textId="77777777">
      <w:pPr>
        <w:spacing w:after="140" w:line="320" w:lineRule="exact"/>
        <w:jc w:val="both"/>
        <w:rPr>
          <w:noProof/>
          <w:lang w:val="ro-RO"/>
        </w:rPr>
      </w:pPr>
      <w:r>
        <w:rPr>
          <w:b/>
          <w:bCs/>
          <w:noProof/>
          <w:lang w:val="ro-RO"/>
        </w:rPr>
        <w:t xml:space="preserve">Elevi minori cu capacitate de exercițiu restrânsă (14–18 ani). </w:t>
      </w:r>
      <w:r>
        <w:rPr>
          <w:noProof/>
          <w:lang w:val="ro-RO"/>
        </w:rPr>
        <w:t>Încheierea contractului și achiziționarea unui abonament de către minorul cu vârsta între 14 și 18 ani se realizează cu încuviințarea prealabilă a părintelui sau reprezentantului legal, potrivit dispozițiilor Codului civil privind capacitatea de exercițiu restrânsă. În ceea ce privește prelucrarea întemeiată pe consimțământ, aceasta se realizează cu respectarea condițiilor prevăzute de art. 8 din Regulamentul general privind protecția datelor și de Legea nr. 190/2018.</w:t>
      </w:r>
    </w:p>
    <w:p w14:paraId="7C15C76E" w14:textId="77777777">
      <w:pPr>
        <w:spacing w:after="140" w:line="320" w:lineRule="exact"/>
        <w:jc w:val="both"/>
        <w:rPr>
          <w:noProof/>
          <w:lang w:val="ro-RO"/>
        </w:rPr>
      </w:pPr>
      <w:r>
        <w:rPr>
          <w:noProof/>
          <w:lang w:val="ro-RO"/>
        </w:rPr>
        <w:t xml:space="preserve">Întreaga responsabilitate privind exactitatea, veridicitatea și completitudinea datelor personale furnizate la crearea contului revine utilizatorului, indiferent de vârsta sau identitatea acestuia. </w:t>
      </w:r>
      <w:r>
        <w:rPr>
          <w:b/>
          <w:bCs/>
          <w:noProof/>
          <w:lang w:val="ro-RO"/>
        </w:rPr>
        <w:t>În măsura în care vor fi introduse ulterior profiluri de progres, rezultate salvate, clase virtuale, conturi gestionate de școli ori alte funcționalități dedicate minorilor, prezenta Politică va fi revizuită înainte de activarea acestora.</w:t>
      </w:r>
    </w:p>
    <w:p w14:paraId="6A90B2B5" w14:textId="77777777">
      <w:pPr>
        <w:pStyle w:val="Heading1"/>
        <w:spacing w:line="320" w:lineRule="exact"/>
        <w:rPr>
          <w:noProof/>
          <w:sz w:val="20"/>
          <w:szCs w:val="20"/>
          <w:lang w:val="ro-RO"/>
        </w:rPr>
      </w:pPr>
      <w:r>
        <w:rPr>
          <w:noProof/>
          <w:sz w:val="20"/>
          <w:szCs w:val="20"/>
          <w:lang w:val="ro-RO"/>
        </w:rPr>
        <w:t>IV. SECURITATEA DATELOR. TRANSFERURI INTERNAȚIONALE.</w:t>
      </w:r>
    </w:p>
    <w:p w14:paraId="4C24AB63" w14:textId="77777777">
      <w:pPr>
        <w:spacing w:after="140" w:line="320" w:lineRule="exact"/>
        <w:jc w:val="both"/>
        <w:rPr>
          <w:noProof/>
          <w:lang w:val="ro-RO"/>
        </w:rPr>
      </w:pPr>
      <w:r>
        <w:rPr>
          <w:b/>
          <w:bCs/>
          <w:noProof/>
          <w:lang w:val="ro-RO"/>
        </w:rPr>
        <w:lastRenderedPageBreak/>
        <w:t xml:space="preserve">Securitatea datelor. </w:t>
      </w:r>
      <w:r>
        <w:rPr>
          <w:noProof/>
          <w:lang w:val="ro-RO"/>
        </w:rPr>
        <w:t>NEXO utilizează măsuri tehnice și organizatorice destinate protejării datelor, inclusiv controlul accesului, autentificarea, protecțiile infrastructurii utilizate și sisteme de backup și restaurare. Datele sunt stocate într-o bază de date securizată, accesul fiind restricționat persoanelor autorizate din cadrul NEXO, precum și persoanelor împuternicite și furnizorilor tehnici autorizați de NEXO, în limitele strict necesare îndeplinirii atribuțiilor acestora. Infrastructura tehnică utilizată de NEXO include mecanisme de backup și de restaurare a datelor, în condițiile și pe durata stabilite de furnizorii de servicii tehnice, potrivit configurației efective a Platformei.</w:t>
      </w:r>
    </w:p>
    <w:p w14:paraId="35CFC271" w14:textId="26EF1986">
      <w:pPr>
        <w:spacing w:after="140" w:line="320" w:lineRule="exact"/>
        <w:jc w:val="both"/>
        <w:rPr>
          <w:noProof/>
          <w:lang w:val="ro-RO"/>
        </w:rPr>
      </w:pPr>
      <w:r>
        <w:rPr>
          <w:b/>
          <w:bCs/>
          <w:noProof/>
          <w:lang w:val="ro-RO"/>
        </w:rPr>
        <w:t xml:space="preserve">Cookie-uri. </w:t>
      </w:r>
      <w:r>
        <w:rPr>
          <w:noProof/>
          <w:lang w:val="ro-RO"/>
        </w:rPr>
        <w:t>În configurația actuală, Platforma utilizează numai tehnologii necesare autentificării și menținerii sesiunii, stocării preferinței utilizatorului pentru modul luminos sau întunecat, precum și funcționării corespunzătoare a statisticilor interne ale Platformei, prin utilizarea elementelor de tip Session Storage nexo-usage:*, destinate evitării înregistrării duplicate a vizualizărilor. NEXO nu utilizează în prezent Google Analytics, Meta Pixel sau alte servicii similare de analiză comportamentală ori publicitate. Detaliile privind aceste tehnologii sunt prezentate separat în Politica privind utilizarea cookie-urilor.</w:t>
      </w:r>
    </w:p>
    <w:p w14:paraId="7E633BD8" w14:textId="605FB934">
      <w:pPr>
        <w:spacing w:after="140" w:line="320" w:lineRule="exact"/>
        <w:jc w:val="both"/>
        <w:rPr>
          <w:noProof/>
          <w:lang w:val="ro-RO"/>
        </w:rPr>
      </w:pPr>
      <w:r>
        <w:rPr>
          <w:b/>
          <w:bCs/>
          <w:noProof/>
          <w:lang w:val="ro-RO"/>
        </w:rPr>
        <w:t xml:space="preserve">Transferuri internaționale. </w:t>
      </w:r>
      <w:r>
        <w:rPr>
          <w:noProof/>
          <w:lang w:val="ro-RO"/>
        </w:rPr>
        <w:t xml:space="preserve">Conform informațiilor tehnice comunicate, baza de date și conturile utilizatorilor sunt păstrate pe infrastructură localizată în Frankfurt, Germania, în Spațiul Economic European. Anumite operațiuni tehnice, în special cele privind transmiterea e-mailurilor prin Resend, pot implica prelucrarea ori păstrarea unor date în afara Spațiului Economic European, inclusiv în Statele Unite ale Americii. În măsura în care au loc astfel de transferuri, acestea se realizează cu respectarea garanțiilor adecvate prevăzute de Capitolul V din Regulamentul general privind protecția datelor, precum clauzele contractuale standard adoptate de Comisia Europeană sau, după caz, o decizie de adecvare. </w:t>
      </w:r>
    </w:p>
    <w:p w14:paraId="3FFBC2A8" w14:textId="77777777">
      <w:pPr>
        <w:pStyle w:val="Heading1"/>
        <w:spacing w:line="320" w:lineRule="exact"/>
        <w:rPr>
          <w:noProof/>
          <w:sz w:val="20"/>
          <w:szCs w:val="20"/>
          <w:lang w:val="ro-RO"/>
        </w:rPr>
      </w:pPr>
      <w:r>
        <w:rPr>
          <w:noProof/>
          <w:sz w:val="20"/>
          <w:szCs w:val="20"/>
          <w:lang w:val="ro-RO"/>
        </w:rPr>
        <w:t>V. DIVULGAREA DATELOR CĂTRE TERȚI.</w:t>
      </w:r>
    </w:p>
    <w:p w14:paraId="3867842B" w14:textId="77777777">
      <w:pPr>
        <w:spacing w:before="80" w:after="60" w:line="320" w:lineRule="exact"/>
        <w:rPr>
          <w:noProof/>
          <w:lang w:val="ro-RO"/>
        </w:rPr>
      </w:pPr>
      <w:r>
        <w:rPr>
          <w:b/>
          <w:bCs/>
          <w:noProof/>
          <w:lang w:val="ro-RO"/>
        </w:rPr>
        <w:t>V.1. Situații de divulgare a datelor cu caracter personal.</w:t>
      </w:r>
    </w:p>
    <w:p w14:paraId="764636FD" w14:textId="77777777">
      <w:pPr>
        <w:spacing w:after="140" w:line="320" w:lineRule="exact"/>
        <w:jc w:val="both"/>
        <w:rPr>
          <w:noProof/>
          <w:lang w:val="ro-RO"/>
        </w:rPr>
      </w:pPr>
      <w:r>
        <w:rPr>
          <w:noProof/>
          <w:lang w:val="ro-RO"/>
        </w:rPr>
        <w:t>Datele personale prelucrate sunt destinate Operatorului și persoanelor autorizate din cadrul acestuia, cu atribuții în relația cu utilizatorii. Datele personale prelucrate sunt divulgate de Operator către terți doar în situația în care divulgarea este:</w:t>
      </w:r>
    </w:p>
    <w:p w14:paraId="7EB89226" w14:textId="77777777">
      <w:pPr>
        <w:pStyle w:val="ListParagraph"/>
        <w:numPr>
          <w:ilvl w:val="0"/>
          <w:numId w:val="8"/>
        </w:numPr>
        <w:spacing w:after="90" w:line="320" w:lineRule="exact"/>
        <w:jc w:val="both"/>
        <w:rPr>
          <w:noProof/>
          <w:lang w:val="ro-RO"/>
        </w:rPr>
      </w:pPr>
      <w:r>
        <w:rPr>
          <w:noProof/>
          <w:lang w:val="ro-RO"/>
        </w:rPr>
        <w:t>obligatorie în baza unor prevederi legale, dispoziții ale autorităților competente, organe de control, instanțe de judecată;</w:t>
      </w:r>
    </w:p>
    <w:p w14:paraId="09CBC0F5" w14:textId="77777777">
      <w:pPr>
        <w:pStyle w:val="ListParagraph"/>
        <w:numPr>
          <w:ilvl w:val="0"/>
          <w:numId w:val="8"/>
        </w:numPr>
        <w:spacing w:after="90" w:line="320" w:lineRule="exact"/>
        <w:jc w:val="both"/>
        <w:rPr>
          <w:noProof/>
          <w:lang w:val="ro-RO"/>
        </w:rPr>
      </w:pPr>
      <w:r>
        <w:rPr>
          <w:noProof/>
          <w:lang w:val="ro-RO"/>
        </w:rPr>
        <w:t>necesară pentru executarea și verificarea îndeplinirii unor obligații contractuale, inclusiv comunicarea unor date către furnizorii de servicii tehnice (persoane împuternicite) pentru realizarea activităților specifice de găzduire, stocare, transmitere de e-mailuri și procesare a plăților;</w:t>
      </w:r>
    </w:p>
    <w:p w14:paraId="68B621F0" w14:textId="77777777">
      <w:pPr>
        <w:pStyle w:val="ListParagraph"/>
        <w:numPr>
          <w:ilvl w:val="0"/>
          <w:numId w:val="8"/>
        </w:numPr>
        <w:spacing w:after="90" w:line="320" w:lineRule="exact"/>
        <w:jc w:val="both"/>
        <w:rPr>
          <w:noProof/>
          <w:lang w:val="ro-RO"/>
        </w:rPr>
      </w:pPr>
      <w:r>
        <w:rPr>
          <w:noProof/>
          <w:lang w:val="ro-RO"/>
        </w:rPr>
        <w:t>justificată de un interes legitim al NEXO sau al utilizatorului, interes care va fi adus la cunoștința persoanei vizate.</w:t>
      </w:r>
    </w:p>
    <w:p w14:paraId="2E40D11A" w14:textId="77777777">
      <w:pPr>
        <w:spacing w:after="140" w:line="320" w:lineRule="exact"/>
        <w:jc w:val="both"/>
        <w:rPr>
          <w:noProof/>
          <w:lang w:val="ro-RO"/>
        </w:rPr>
      </w:pPr>
      <w:r>
        <w:rPr>
          <w:noProof/>
          <w:lang w:val="ro-RO"/>
        </w:rPr>
        <w:t>În măsura în care Operatorul este obligat să divulge informații și date cu caracter personal, acesta le va divulga doar pe cele necesare și doar pe baza unei solicitări adresate în scris în acest sens.</w:t>
      </w:r>
    </w:p>
    <w:p w14:paraId="07A28EEB" w14:textId="77777777">
      <w:pPr>
        <w:spacing w:before="120" w:after="60" w:line="320" w:lineRule="exact"/>
        <w:rPr>
          <w:noProof/>
          <w:lang w:val="ro-RO"/>
        </w:rPr>
      </w:pPr>
      <w:r>
        <w:rPr>
          <w:b/>
          <w:bCs/>
          <w:noProof/>
          <w:lang w:val="ro-RO"/>
        </w:rPr>
        <w:t>V.2. Procedura soluționării cererilor de divulgare formulate de terți.</w:t>
      </w:r>
    </w:p>
    <w:p w14:paraId="025170E4" w14:textId="77777777">
      <w:pPr>
        <w:spacing w:after="140" w:line="320" w:lineRule="exact"/>
        <w:jc w:val="both"/>
        <w:rPr>
          <w:noProof/>
          <w:lang w:val="ro-RO"/>
        </w:rPr>
      </w:pPr>
      <w:r>
        <w:rPr>
          <w:noProof/>
          <w:lang w:val="ro-RO"/>
        </w:rPr>
        <w:lastRenderedPageBreak/>
        <w:t>Solicitarea de divulgare a datelor cu caracter personal va fi înregistrată la sediul social al societății NEXT HORIZON EDUCATION S.R.L., va primi un număr de înregistrare și va fi soluționată în termen de maximum 30 de zile de la înregistrarea sa. Operatorul va redacta în scris răspunsul cuprinzând datele solicitate și/sau motivele care justifică refuzul comunicării datelor solicitate. Evidența acestor solicitări, precum și a răspunsurilor Operatorului, se ține în baza registrului de intrări și ieșiri de documente existent la nivelul Operatorului.</w:t>
      </w:r>
    </w:p>
    <w:p w14:paraId="0964920E" w14:textId="77777777">
      <w:pPr>
        <w:pStyle w:val="Heading1"/>
        <w:spacing w:line="320" w:lineRule="exact"/>
        <w:rPr>
          <w:noProof/>
          <w:sz w:val="20"/>
          <w:szCs w:val="20"/>
          <w:lang w:val="ro-RO"/>
        </w:rPr>
      </w:pPr>
      <w:r>
        <w:rPr>
          <w:noProof/>
          <w:sz w:val="20"/>
          <w:szCs w:val="20"/>
          <w:lang w:val="ro-RO"/>
        </w:rPr>
        <w:t>VI. MODIFICAREA POLITICII.</w:t>
      </w:r>
    </w:p>
    <w:p w14:paraId="7243D18B" w14:textId="77777777">
      <w:pPr>
        <w:spacing w:after="140" w:line="320" w:lineRule="exact"/>
        <w:jc w:val="both"/>
        <w:rPr>
          <w:noProof/>
          <w:lang w:val="ro-RO"/>
        </w:rPr>
      </w:pPr>
      <w:r>
        <w:rPr>
          <w:noProof/>
          <w:lang w:val="ro-RO"/>
        </w:rPr>
        <w:t>Prezenta Politică poate fi actualizată pentru a reflecta modificări legislative, tehnice, comerciale sau operaționale, precum și eventuala introducere a unor noi funcționalități ale Platformei (de exemplu, newsletter, analytics, profiluri de progres, clase virtuale sau conturi instituționale). Versiunea publicată va indica data ultimei actualizări, iar modificările vor fi aduse la cunoștința utilizatorilor prin publicarea pe Platformă. Prezenta Politică se interpretează împreună cu Termenii și Condițiile și cu Politica de cookie-uri ale Platformei „NEXO”.</w:t>
      </w:r>
    </w:p>
    <w:p w14:paraId="2ECAA3A5" w14:textId="77777777">
      <w:pPr>
        <w:spacing w:before="300" w:line="320" w:lineRule="exact"/>
        <w:rPr>
          <w:noProof/>
          <w:lang w:val="ro-RO"/>
        </w:rPr>
      </w:pPr>
    </w:p>
    <w:p w14:paraId="7D84C9D0" w14:textId="5350EBB6">
      <w:pPr>
        <w:spacing w:after="200" w:line="320" w:lineRule="exact"/>
        <w:jc w:val="right"/>
        <w:rPr>
          <w:noProof/>
          <w:lang w:val="ro-RO"/>
        </w:rPr>
      </w:pPr>
    </w:p>
    <w:sectPr>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A690B6" w14:textId="77777777">
      <w:r>
        <w:separator/>
      </w:r>
    </w:p>
  </w:endnote>
  <w:endnote w:type="continuationSeparator" w:id="0">
    <w:p w14:paraId="17CE1E1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3F3B8" w14:textId="77777777">
    <w:pPr>
      <w:jc w:val="center"/>
    </w:pP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5D06F" w14:textId="77777777">
      <w:r>
        <w:separator/>
      </w:r>
    </w:p>
  </w:footnote>
  <w:footnote w:type="continuationSeparator" w:id="0">
    <w:p w14:paraId="4DEAC69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C6712"/>
    <w:multiLevelType w:val="hybridMultilevel"/>
    <w:tmpl w:val="0D1E93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1C2867"/>
    <w:multiLevelType w:val="hybridMultilevel"/>
    <w:tmpl w:val="6BDE9C04"/>
    <w:lvl w:ilvl="0" w:tplc="C3540BA4">
      <w:start w:val="1"/>
      <w:numFmt w:val="lowerLetter"/>
      <w:lvlText w:val="%1)"/>
      <w:lvlJc w:val="left"/>
      <w:pPr>
        <w:ind w:left="504" w:hanging="316"/>
      </w:pPr>
      <w:rPr>
        <w:rFonts w:ascii="Trebuchet MS" w:eastAsia="Trebuchet MS" w:hAnsi="Trebuchet MS" w:cs="Trebuchet MS"/>
        <w:sz w:val="20"/>
        <w:szCs w:val="20"/>
      </w:rPr>
    </w:lvl>
    <w:lvl w:ilvl="1" w:tplc="E9921BAC">
      <w:numFmt w:val="decimal"/>
      <w:lvlText w:val=""/>
      <w:lvlJc w:val="left"/>
    </w:lvl>
    <w:lvl w:ilvl="2" w:tplc="FD543DAA">
      <w:numFmt w:val="decimal"/>
      <w:lvlText w:val=""/>
      <w:lvlJc w:val="left"/>
    </w:lvl>
    <w:lvl w:ilvl="3" w:tplc="F6CA3FAC">
      <w:numFmt w:val="decimal"/>
      <w:lvlText w:val=""/>
      <w:lvlJc w:val="left"/>
    </w:lvl>
    <w:lvl w:ilvl="4" w:tplc="2E4C7228">
      <w:numFmt w:val="decimal"/>
      <w:lvlText w:val=""/>
      <w:lvlJc w:val="left"/>
    </w:lvl>
    <w:lvl w:ilvl="5" w:tplc="E65E3722">
      <w:numFmt w:val="decimal"/>
      <w:lvlText w:val=""/>
      <w:lvlJc w:val="left"/>
    </w:lvl>
    <w:lvl w:ilvl="6" w:tplc="7DF47880">
      <w:numFmt w:val="decimal"/>
      <w:lvlText w:val=""/>
      <w:lvlJc w:val="left"/>
    </w:lvl>
    <w:lvl w:ilvl="7" w:tplc="5F605AFE">
      <w:numFmt w:val="decimal"/>
      <w:lvlText w:val=""/>
      <w:lvlJc w:val="left"/>
    </w:lvl>
    <w:lvl w:ilvl="8" w:tplc="5364AAE8">
      <w:numFmt w:val="decimal"/>
      <w:lvlText w:val=""/>
      <w:lvlJc w:val="left"/>
    </w:lvl>
  </w:abstractNum>
  <w:abstractNum w:abstractNumId="2" w15:restartNumberingAfterBreak="0">
    <w:nsid w:val="456E3F80"/>
    <w:multiLevelType w:val="hybridMultilevel"/>
    <w:tmpl w:val="AE0A620C"/>
    <w:lvl w:ilvl="0" w:tplc="DA3A9F70">
      <w:start w:val="1"/>
      <w:numFmt w:val="bullet"/>
      <w:lvlText w:val="–"/>
      <w:lvlJc w:val="left"/>
      <w:pPr>
        <w:ind w:left="431" w:hanging="259"/>
      </w:pPr>
      <w:rPr>
        <w:rFonts w:ascii="Trebuchet MS" w:eastAsia="Trebuchet MS" w:hAnsi="Trebuchet MS" w:cs="Trebuchet MS"/>
        <w:sz w:val="20"/>
        <w:szCs w:val="20"/>
      </w:rPr>
    </w:lvl>
    <w:lvl w:ilvl="1" w:tplc="34BED228">
      <w:numFmt w:val="decimal"/>
      <w:lvlText w:val=""/>
      <w:lvlJc w:val="left"/>
    </w:lvl>
    <w:lvl w:ilvl="2" w:tplc="D6D65FDC">
      <w:numFmt w:val="decimal"/>
      <w:lvlText w:val=""/>
      <w:lvlJc w:val="left"/>
    </w:lvl>
    <w:lvl w:ilvl="3" w:tplc="057822F8">
      <w:numFmt w:val="decimal"/>
      <w:lvlText w:val=""/>
      <w:lvlJc w:val="left"/>
    </w:lvl>
    <w:lvl w:ilvl="4" w:tplc="0ED8E3DE">
      <w:numFmt w:val="decimal"/>
      <w:lvlText w:val=""/>
      <w:lvlJc w:val="left"/>
    </w:lvl>
    <w:lvl w:ilvl="5" w:tplc="652A8434">
      <w:numFmt w:val="decimal"/>
      <w:lvlText w:val=""/>
      <w:lvlJc w:val="left"/>
    </w:lvl>
    <w:lvl w:ilvl="6" w:tplc="2FF2C74A">
      <w:numFmt w:val="decimal"/>
      <w:lvlText w:val=""/>
      <w:lvlJc w:val="left"/>
    </w:lvl>
    <w:lvl w:ilvl="7" w:tplc="10248E86">
      <w:numFmt w:val="decimal"/>
      <w:lvlText w:val=""/>
      <w:lvlJc w:val="left"/>
    </w:lvl>
    <w:lvl w:ilvl="8" w:tplc="4B04271E">
      <w:numFmt w:val="decimal"/>
      <w:lvlText w:val=""/>
      <w:lvlJc w:val="left"/>
    </w:lvl>
  </w:abstractNum>
  <w:abstractNum w:abstractNumId="3" w15:restartNumberingAfterBreak="0">
    <w:nsid w:val="6EFE5BD5"/>
    <w:multiLevelType w:val="hybridMultilevel"/>
    <w:tmpl w:val="A8D44BC0"/>
    <w:lvl w:ilvl="0" w:tplc="89E6B640">
      <w:start w:val="1"/>
      <w:numFmt w:val="bullet"/>
      <w:lvlText w:val="●"/>
      <w:lvlJc w:val="left"/>
      <w:pPr>
        <w:ind w:left="720" w:hanging="360"/>
      </w:pPr>
    </w:lvl>
    <w:lvl w:ilvl="1" w:tplc="49129938">
      <w:start w:val="1"/>
      <w:numFmt w:val="bullet"/>
      <w:lvlText w:val="○"/>
      <w:lvlJc w:val="left"/>
      <w:pPr>
        <w:ind w:left="1440" w:hanging="360"/>
      </w:pPr>
    </w:lvl>
    <w:lvl w:ilvl="2" w:tplc="83445DBA">
      <w:start w:val="1"/>
      <w:numFmt w:val="bullet"/>
      <w:lvlText w:val="■"/>
      <w:lvlJc w:val="left"/>
      <w:pPr>
        <w:ind w:left="2160" w:hanging="360"/>
      </w:pPr>
    </w:lvl>
    <w:lvl w:ilvl="3" w:tplc="0520141C">
      <w:start w:val="1"/>
      <w:numFmt w:val="bullet"/>
      <w:lvlText w:val="●"/>
      <w:lvlJc w:val="left"/>
      <w:pPr>
        <w:ind w:left="2880" w:hanging="360"/>
      </w:pPr>
    </w:lvl>
    <w:lvl w:ilvl="4" w:tplc="E91C5B1A">
      <w:start w:val="1"/>
      <w:numFmt w:val="bullet"/>
      <w:lvlText w:val="○"/>
      <w:lvlJc w:val="left"/>
      <w:pPr>
        <w:ind w:left="3600" w:hanging="360"/>
      </w:pPr>
    </w:lvl>
    <w:lvl w:ilvl="5" w:tplc="476A42A6">
      <w:start w:val="1"/>
      <w:numFmt w:val="bullet"/>
      <w:lvlText w:val="■"/>
      <w:lvlJc w:val="left"/>
      <w:pPr>
        <w:ind w:left="4320" w:hanging="360"/>
      </w:pPr>
    </w:lvl>
    <w:lvl w:ilvl="6" w:tplc="5726C8FA">
      <w:start w:val="1"/>
      <w:numFmt w:val="bullet"/>
      <w:lvlText w:val="●"/>
      <w:lvlJc w:val="left"/>
      <w:pPr>
        <w:ind w:left="5040" w:hanging="360"/>
      </w:pPr>
    </w:lvl>
    <w:lvl w:ilvl="7" w:tplc="99E2F4BA">
      <w:start w:val="1"/>
      <w:numFmt w:val="bullet"/>
      <w:lvlText w:val="●"/>
      <w:lvlJc w:val="left"/>
      <w:pPr>
        <w:ind w:left="5760" w:hanging="360"/>
      </w:pPr>
    </w:lvl>
    <w:lvl w:ilvl="8" w:tplc="0A780B34">
      <w:start w:val="1"/>
      <w:numFmt w:val="bullet"/>
      <w:lvlText w:val="●"/>
      <w:lvlJc w:val="left"/>
      <w:pPr>
        <w:ind w:left="6480" w:hanging="360"/>
      </w:pPr>
    </w:lvl>
  </w:abstractNum>
  <w:abstractNum w:abstractNumId="4" w15:restartNumberingAfterBreak="0">
    <w:nsid w:val="78360E41"/>
    <w:multiLevelType w:val="hybridMultilevel"/>
    <w:tmpl w:val="16262274"/>
    <w:lvl w:ilvl="0" w:tplc="1F44BDD8">
      <w:start w:val="1"/>
      <w:numFmt w:val="lowerRoman"/>
      <w:lvlText w:val="%1)"/>
      <w:lvlJc w:val="left"/>
      <w:pPr>
        <w:ind w:left="504" w:hanging="345"/>
      </w:pPr>
      <w:rPr>
        <w:rFonts w:ascii="Trebuchet MS" w:eastAsia="Trebuchet MS" w:hAnsi="Trebuchet MS" w:cs="Trebuchet MS"/>
        <w:sz w:val="20"/>
        <w:szCs w:val="20"/>
      </w:rPr>
    </w:lvl>
    <w:lvl w:ilvl="1" w:tplc="B0B8F022">
      <w:numFmt w:val="decimal"/>
      <w:lvlText w:val=""/>
      <w:lvlJc w:val="left"/>
    </w:lvl>
    <w:lvl w:ilvl="2" w:tplc="123CE2E8">
      <w:numFmt w:val="decimal"/>
      <w:lvlText w:val=""/>
      <w:lvlJc w:val="left"/>
    </w:lvl>
    <w:lvl w:ilvl="3" w:tplc="8F5E904A">
      <w:numFmt w:val="decimal"/>
      <w:lvlText w:val=""/>
      <w:lvlJc w:val="left"/>
    </w:lvl>
    <w:lvl w:ilvl="4" w:tplc="ED44D0EC">
      <w:numFmt w:val="decimal"/>
      <w:lvlText w:val=""/>
      <w:lvlJc w:val="left"/>
    </w:lvl>
    <w:lvl w:ilvl="5" w:tplc="7716E1FC">
      <w:numFmt w:val="decimal"/>
      <w:lvlText w:val=""/>
      <w:lvlJc w:val="left"/>
    </w:lvl>
    <w:lvl w:ilvl="6" w:tplc="42CAD06A">
      <w:numFmt w:val="decimal"/>
      <w:lvlText w:val=""/>
      <w:lvlJc w:val="left"/>
    </w:lvl>
    <w:lvl w:ilvl="7" w:tplc="283CD93A">
      <w:numFmt w:val="decimal"/>
      <w:lvlText w:val=""/>
      <w:lvlJc w:val="left"/>
    </w:lvl>
    <w:lvl w:ilvl="8" w:tplc="19A894C8">
      <w:numFmt w:val="decimal"/>
      <w:lvlText w:val=""/>
      <w:lvlJc w:val="left"/>
    </w:lvl>
  </w:abstractNum>
  <w:num w:numId="1" w16cid:durableId="1835220463">
    <w:abstractNumId w:val="3"/>
    <w:lvlOverride w:ilvl="0">
      <w:startOverride w:val="1"/>
    </w:lvlOverride>
  </w:num>
  <w:num w:numId="2" w16cid:durableId="212039585">
    <w:abstractNumId w:val="1"/>
    <w:lvlOverride w:ilvl="0">
      <w:startOverride w:val="1"/>
    </w:lvlOverride>
  </w:num>
  <w:num w:numId="3" w16cid:durableId="1943030103">
    <w:abstractNumId w:val="2"/>
    <w:lvlOverride w:ilvl="0">
      <w:startOverride w:val="1"/>
    </w:lvlOverride>
  </w:num>
  <w:num w:numId="4" w16cid:durableId="83383534">
    <w:abstractNumId w:val="1"/>
    <w:lvlOverride w:ilvl="0">
      <w:startOverride w:val="1"/>
    </w:lvlOverride>
  </w:num>
  <w:num w:numId="5" w16cid:durableId="553857666">
    <w:abstractNumId w:val="1"/>
    <w:lvlOverride w:ilvl="0">
      <w:startOverride w:val="1"/>
    </w:lvlOverride>
  </w:num>
  <w:num w:numId="6" w16cid:durableId="503863736">
    <w:abstractNumId w:val="1"/>
    <w:lvlOverride w:ilvl="0">
      <w:startOverride w:val="1"/>
    </w:lvlOverride>
  </w:num>
  <w:num w:numId="7" w16cid:durableId="2132966666">
    <w:abstractNumId w:val="1"/>
    <w:lvlOverride w:ilvl="0">
      <w:startOverride w:val="1"/>
    </w:lvlOverride>
  </w:num>
  <w:num w:numId="8" w16cid:durableId="958875893">
    <w:abstractNumId w:val="1"/>
    <w:lvlOverride w:ilvl="0">
      <w:startOverride w:val="1"/>
    </w:lvlOverride>
  </w:num>
  <w:num w:numId="9" w16cid:durableId="1793791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08F"/>
    <w:rsid w:val="000175F9"/>
    <w:rsid w:val="001A1B70"/>
    <w:rsid w:val="001E4D1C"/>
    <w:rsid w:val="007C5B12"/>
    <w:rsid w:val="00AF608F"/>
    <w:rsid w:val="00B76583"/>
    <w:rsid w:val="00F12E5A"/>
    <w:rsid w:val="00FC5947"/>
    <w:rsid w:val="00FF3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6E697"/>
  <w15:docId w15:val="{4E5DDCAA-4956-4D9D-8089-5E248CB06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rebuchet MS" w:eastAsia="Trebuchet MS" w:hAnsi="Trebuchet MS" w:cs="Trebuchet M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40"/>
      <w:outlineLvl w:val="0"/>
    </w:pPr>
    <w:rPr>
      <w:b/>
      <w:bCs/>
      <w:color w:val="000000"/>
      <w:sz w:val="22"/>
      <w:szCs w:val="22"/>
    </w:rPr>
  </w:style>
  <w:style w:type="paragraph" w:styleId="Heading2">
    <w:name w:val="heading 2"/>
    <w:uiPriority w:val="9"/>
    <w:unhideWhenUsed/>
    <w:qFormat/>
    <w:pPr>
      <w:spacing w:before="200" w:after="120"/>
      <w:outlineLvl w:val="1"/>
    </w:pPr>
    <w:rPr>
      <w:b/>
      <w:bCs/>
      <w:color w:val="00000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13</Pages>
  <Words>5408</Words>
  <Characters>30828</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3</cp:revision>
  <cp:lastPrinted>2026-08-26T07:37:00Z</cp:lastPrinted>
  <dcterms:created xsi:type="dcterms:W3CDTF">2026-08-31T08:20:00Z</dcterms:created>
  <dcterms:modified xsi:type="dcterms:W3CDTF">2026-08-31T08:36:00Z</dcterms:modified>
</cp:coreProperties>
</file>